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50" w:rsidRDefault="00D3492B">
      <w:pPr>
        <w:widowControl/>
        <w:jc w:val="center"/>
        <w:rPr>
          <w:rFonts w:ascii="方正小标宋简体" w:eastAsia="方正小标宋简体" w:hAnsi="宋体"/>
          <w:kern w:val="0"/>
          <w:sz w:val="32"/>
          <w:szCs w:val="32"/>
        </w:rPr>
      </w:pPr>
      <w:r>
        <w:rPr>
          <w:rFonts w:ascii="方正小标宋简体" w:eastAsia="方正小标宋简体" w:hAnsi="宋体" w:hint="eastAsia"/>
          <w:kern w:val="0"/>
          <w:sz w:val="32"/>
          <w:szCs w:val="32"/>
        </w:rPr>
        <w:t>2017</w:t>
      </w:r>
      <w:r w:rsidR="00203550">
        <w:rPr>
          <w:rFonts w:ascii="方正小标宋简体" w:eastAsia="方正小标宋简体" w:hAnsi="宋体" w:hint="eastAsia"/>
          <w:kern w:val="0"/>
          <w:sz w:val="32"/>
          <w:szCs w:val="32"/>
        </w:rPr>
        <w:t>年度全区城市物业管理优秀大厦评分表</w:t>
      </w:r>
    </w:p>
    <w:p w:rsidR="00203550" w:rsidRDefault="00203550">
      <w:pPr>
        <w:widowControl/>
        <w:jc w:val="center"/>
        <w:rPr>
          <w:rFonts w:ascii="宋体" w:hAnsi="宋体"/>
          <w:kern w:val="0"/>
          <w:sz w:val="24"/>
        </w:rPr>
      </w:pPr>
      <w:r>
        <w:rPr>
          <w:rFonts w:ascii="宋体" w:hAnsi="宋体" w:hint="eastAsia"/>
          <w:kern w:val="0"/>
          <w:sz w:val="24"/>
        </w:rPr>
        <w:t>（      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p>
    <w:p w:rsidR="0002267F" w:rsidRDefault="0002267F">
      <w:pPr>
        <w:widowControl/>
        <w:rPr>
          <w:rFonts w:ascii="宋体" w:hAnsi="宋体"/>
          <w:kern w:val="0"/>
          <w:sz w:val="24"/>
        </w:rPr>
      </w:pPr>
    </w:p>
    <w:p w:rsidR="00203550" w:rsidRDefault="00203550">
      <w:pPr>
        <w:widowControl/>
        <w:rPr>
          <w:rFonts w:ascii="宋体" w:hAnsi="宋体"/>
          <w:kern w:val="0"/>
          <w:sz w:val="24"/>
        </w:rPr>
      </w:pPr>
      <w:r>
        <w:rPr>
          <w:rFonts w:ascii="宋体" w:hAnsi="宋体" w:hint="eastAsia"/>
          <w:kern w:val="0"/>
          <w:sz w:val="24"/>
        </w:rPr>
        <w:t>考评项目：</w:t>
      </w:r>
      <w:r>
        <w:rPr>
          <w:rFonts w:ascii="宋体" w:hAnsi="宋体"/>
          <w:kern w:val="0"/>
          <w:sz w:val="24"/>
        </w:rPr>
        <w:t xml:space="preserve">      </w:t>
      </w:r>
    </w:p>
    <w:p w:rsidR="00203550" w:rsidRDefault="0002267F" w:rsidP="0002267F">
      <w:pPr>
        <w:widowControl/>
        <w:spacing w:line="500" w:lineRule="exact"/>
        <w:rPr>
          <w:rFonts w:ascii="宋体" w:hAnsi="宋体"/>
          <w:b/>
          <w:kern w:val="0"/>
          <w:sz w:val="24"/>
        </w:rPr>
      </w:pPr>
      <w:r>
        <w:rPr>
          <w:rFonts w:ascii="宋体" w:hAnsi="宋体" w:hint="eastAsia"/>
          <w:kern w:val="0"/>
          <w:sz w:val="24"/>
        </w:rPr>
        <w:t>资料考评组评分：</w:t>
      </w:r>
      <w:r>
        <w:rPr>
          <w:rFonts w:ascii="宋体" w:hAnsi="宋体"/>
          <w:kern w:val="0"/>
          <w:sz w:val="24"/>
        </w:rPr>
        <w:t xml:space="preserve">  </w:t>
      </w:r>
    </w:p>
    <w:p w:rsidR="00203550" w:rsidRDefault="00203550">
      <w:pPr>
        <w:widowControl/>
        <w:spacing w:line="500" w:lineRule="exact"/>
        <w:jc w:val="center"/>
        <w:rPr>
          <w:rFonts w:ascii="宋体" w:hAnsi="宋体"/>
          <w:b/>
          <w:kern w:val="0"/>
          <w:sz w:val="24"/>
        </w:rPr>
      </w:pPr>
      <w:r>
        <w:rPr>
          <w:rFonts w:ascii="宋体" w:hAnsi="宋体" w:hint="eastAsia"/>
          <w:b/>
          <w:kern w:val="0"/>
          <w:sz w:val="24"/>
        </w:rPr>
        <w:t>第一部分</w:t>
      </w:r>
      <w:r>
        <w:rPr>
          <w:rFonts w:ascii="宋体" w:hAnsi="宋体"/>
          <w:b/>
          <w:kern w:val="0"/>
          <w:sz w:val="24"/>
        </w:rPr>
        <w:t xml:space="preserve">  </w:t>
      </w:r>
      <w:r>
        <w:rPr>
          <w:rFonts w:ascii="宋体" w:hAnsi="宋体" w:hint="eastAsia"/>
          <w:b/>
          <w:kern w:val="0"/>
          <w:sz w:val="24"/>
        </w:rPr>
        <w:t>资料考评组</w:t>
      </w:r>
    </w:p>
    <w:p w:rsidR="00203550" w:rsidRDefault="00203550">
      <w:pPr>
        <w:widowControl/>
        <w:spacing w:line="500" w:lineRule="exact"/>
        <w:rPr>
          <w:rFonts w:ascii="宋体" w:hAnsi="宋体"/>
          <w:kern w:val="0"/>
          <w:sz w:val="24"/>
        </w:rPr>
      </w:pPr>
      <w:r>
        <w:rPr>
          <w:rFonts w:ascii="宋体" w:hAnsi="宋体"/>
          <w:kern w:val="0"/>
          <w:sz w:val="24"/>
        </w:rPr>
        <w:t xml:space="preserve">       </w:t>
      </w:r>
    </w:p>
    <w:tbl>
      <w:tblPr>
        <w:tblW w:w="916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tblPr>
      <w:tblGrid>
        <w:gridCol w:w="289"/>
        <w:gridCol w:w="134"/>
        <w:gridCol w:w="2833"/>
        <w:gridCol w:w="553"/>
        <w:gridCol w:w="3126"/>
        <w:gridCol w:w="1145"/>
        <w:gridCol w:w="1081"/>
      </w:tblGrid>
      <w:tr w:rsidR="00203550" w:rsidTr="0002267F">
        <w:trPr>
          <w:trHeight w:val="444"/>
          <w:tblCellSpacing w:w="0" w:type="dxa"/>
        </w:trPr>
        <w:tc>
          <w:tcPr>
            <w:tcW w:w="289" w:type="dxa"/>
          </w:tcPr>
          <w:p w:rsidR="00203550" w:rsidRDefault="00203550">
            <w:pPr>
              <w:widowControl/>
              <w:spacing w:before="100" w:beforeAutospacing="1" w:after="100" w:afterAutospacing="1"/>
              <w:jc w:val="center"/>
              <w:rPr>
                <w:rFonts w:ascii="宋体" w:hAnsi="宋体"/>
                <w:kern w:val="0"/>
                <w:sz w:val="18"/>
                <w:szCs w:val="18"/>
              </w:rPr>
            </w:pPr>
            <w:r>
              <w:rPr>
                <w:rFonts w:ascii="宋体" w:hAnsi="宋体"/>
                <w:kern w:val="0"/>
                <w:sz w:val="18"/>
                <w:szCs w:val="18"/>
              </w:rPr>
              <w:t>序号</w:t>
            </w:r>
          </w:p>
        </w:tc>
        <w:tc>
          <w:tcPr>
            <w:tcW w:w="2967" w:type="dxa"/>
            <w:gridSpan w:val="2"/>
            <w:vAlign w:val="center"/>
          </w:tcPr>
          <w:p w:rsidR="00203550" w:rsidRDefault="00203550">
            <w:pPr>
              <w:widowControl/>
              <w:spacing w:before="100" w:beforeAutospacing="1" w:after="100" w:afterAutospacing="1"/>
              <w:jc w:val="center"/>
              <w:rPr>
                <w:rFonts w:ascii="宋体" w:hAnsi="宋体"/>
                <w:kern w:val="0"/>
                <w:sz w:val="18"/>
                <w:szCs w:val="18"/>
              </w:rPr>
            </w:pPr>
            <w:r>
              <w:rPr>
                <w:rFonts w:ascii="宋体" w:hAnsi="宋体"/>
                <w:kern w:val="0"/>
                <w:sz w:val="18"/>
                <w:szCs w:val="18"/>
              </w:rPr>
              <w:t>标准内容</w:t>
            </w:r>
          </w:p>
        </w:tc>
        <w:tc>
          <w:tcPr>
            <w:tcW w:w="553" w:type="dxa"/>
          </w:tcPr>
          <w:p w:rsidR="00203550" w:rsidRDefault="00203550">
            <w:pPr>
              <w:widowControl/>
              <w:spacing w:before="100" w:beforeAutospacing="1" w:after="100" w:afterAutospacing="1"/>
              <w:jc w:val="center"/>
              <w:rPr>
                <w:rFonts w:ascii="宋体" w:hAnsi="宋体"/>
                <w:kern w:val="0"/>
                <w:sz w:val="18"/>
                <w:szCs w:val="18"/>
              </w:rPr>
            </w:pPr>
            <w:r>
              <w:rPr>
                <w:rFonts w:ascii="宋体" w:hAnsi="宋体"/>
                <w:kern w:val="0"/>
                <w:sz w:val="18"/>
                <w:szCs w:val="18"/>
              </w:rPr>
              <w:t>规定分值</w:t>
            </w:r>
          </w:p>
        </w:tc>
        <w:tc>
          <w:tcPr>
            <w:tcW w:w="3126" w:type="dxa"/>
            <w:vAlign w:val="center"/>
          </w:tcPr>
          <w:p w:rsidR="00203550" w:rsidRDefault="00203550">
            <w:pPr>
              <w:widowControl/>
              <w:spacing w:before="100" w:beforeAutospacing="1" w:after="100" w:afterAutospacing="1"/>
              <w:jc w:val="center"/>
              <w:rPr>
                <w:rFonts w:ascii="宋体" w:hAnsi="宋体"/>
                <w:kern w:val="0"/>
                <w:sz w:val="18"/>
                <w:szCs w:val="18"/>
              </w:rPr>
            </w:pPr>
            <w:r>
              <w:rPr>
                <w:rFonts w:ascii="宋体" w:hAnsi="宋体"/>
                <w:kern w:val="0"/>
                <w:sz w:val="18"/>
                <w:szCs w:val="18"/>
              </w:rPr>
              <w:t>评分细则</w:t>
            </w:r>
          </w:p>
        </w:tc>
        <w:tc>
          <w:tcPr>
            <w:tcW w:w="1145" w:type="dxa"/>
            <w:vAlign w:val="center"/>
          </w:tcPr>
          <w:p w:rsidR="00203550" w:rsidRDefault="00203550">
            <w:pPr>
              <w:widowControl/>
              <w:spacing w:before="100" w:beforeAutospacing="1" w:after="100" w:afterAutospacing="1"/>
              <w:jc w:val="center"/>
              <w:rPr>
                <w:rFonts w:ascii="宋体" w:hAnsi="宋体"/>
                <w:kern w:val="0"/>
                <w:sz w:val="18"/>
                <w:szCs w:val="18"/>
              </w:rPr>
            </w:pPr>
            <w:r>
              <w:rPr>
                <w:rFonts w:ascii="宋体" w:hAnsi="宋体" w:hint="eastAsia"/>
                <w:kern w:val="0"/>
                <w:sz w:val="18"/>
                <w:szCs w:val="18"/>
              </w:rPr>
              <w:t>实际得分</w:t>
            </w:r>
          </w:p>
        </w:tc>
        <w:tc>
          <w:tcPr>
            <w:tcW w:w="1081" w:type="dxa"/>
            <w:vAlign w:val="center"/>
          </w:tcPr>
          <w:p w:rsidR="00203550" w:rsidRDefault="00203550">
            <w:pPr>
              <w:widowControl/>
              <w:tabs>
                <w:tab w:val="left" w:pos="854"/>
              </w:tabs>
              <w:spacing w:before="100" w:beforeAutospacing="1" w:after="100" w:afterAutospacing="1"/>
              <w:ind w:rightChars="64" w:right="134"/>
              <w:jc w:val="center"/>
              <w:rPr>
                <w:rFonts w:ascii="宋体" w:hAnsi="宋体"/>
                <w:kern w:val="0"/>
                <w:sz w:val="18"/>
                <w:szCs w:val="18"/>
              </w:rPr>
            </w:pPr>
            <w:r>
              <w:rPr>
                <w:rFonts w:ascii="宋体" w:hAnsi="宋体" w:hint="eastAsia"/>
                <w:kern w:val="0"/>
                <w:sz w:val="18"/>
                <w:szCs w:val="18"/>
              </w:rPr>
              <w:t>备注</w:t>
            </w:r>
          </w:p>
        </w:tc>
      </w:tr>
      <w:tr w:rsidR="00203550" w:rsidRPr="003540BC" w:rsidTr="0002267F">
        <w:trPr>
          <w:tblCellSpacing w:w="0" w:type="dxa"/>
        </w:trPr>
        <w:tc>
          <w:tcPr>
            <w:tcW w:w="289" w:type="dxa"/>
            <w:vMerge w:val="restart"/>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一</w:t>
            </w:r>
          </w:p>
        </w:tc>
        <w:tc>
          <w:tcPr>
            <w:tcW w:w="2967" w:type="dxa"/>
            <w:gridSpan w:val="2"/>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基础管理</w:t>
            </w:r>
          </w:p>
        </w:tc>
        <w:tc>
          <w:tcPr>
            <w:tcW w:w="553" w:type="dxa"/>
            <w:vAlign w:val="center"/>
          </w:tcPr>
          <w:p w:rsidR="00203550" w:rsidRPr="003540BC" w:rsidRDefault="006254F4">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24</w:t>
            </w:r>
          </w:p>
        </w:tc>
        <w:tc>
          <w:tcPr>
            <w:tcW w:w="3126" w:type="dxa"/>
          </w:tcPr>
          <w:p w:rsidR="00203550" w:rsidRPr="003540BC" w:rsidRDefault="00203550">
            <w:pPr>
              <w:widowControl/>
              <w:rPr>
                <w:rFonts w:ascii="宋体" w:hAnsi="宋体"/>
                <w:kern w:val="0"/>
                <w:sz w:val="18"/>
                <w:szCs w:val="18"/>
              </w:rPr>
            </w:pPr>
          </w:p>
        </w:tc>
        <w:tc>
          <w:tcPr>
            <w:tcW w:w="1145" w:type="dxa"/>
          </w:tcPr>
          <w:p w:rsidR="00203550" w:rsidRPr="003540BC" w:rsidRDefault="00203550">
            <w:pPr>
              <w:widowControl/>
              <w:jc w:val="center"/>
              <w:rPr>
                <w:rFonts w:ascii="宋体" w:hAnsi="宋体"/>
                <w:kern w:val="0"/>
                <w:sz w:val="18"/>
                <w:szCs w:val="18"/>
              </w:rPr>
            </w:pPr>
          </w:p>
        </w:tc>
        <w:tc>
          <w:tcPr>
            <w:tcW w:w="1081" w:type="dxa"/>
          </w:tcPr>
          <w:p w:rsidR="00203550" w:rsidRPr="003540BC" w:rsidRDefault="00203550">
            <w:pPr>
              <w:widowControl/>
              <w:jc w:val="center"/>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rsidP="0009496C">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w:t>
            </w:r>
            <w:r w:rsidR="0009496C" w:rsidRPr="003540BC">
              <w:rPr>
                <w:rFonts w:ascii="宋体" w:hAnsi="宋体" w:cs="宋体" w:hint="eastAsia"/>
                <w:kern w:val="0"/>
                <w:sz w:val="20"/>
                <w:szCs w:val="20"/>
              </w:rPr>
              <w:t>规划建设资料齐全</w:t>
            </w:r>
            <w:r w:rsidRPr="003540BC">
              <w:rPr>
                <w:rFonts w:ascii="宋体" w:hAnsi="宋体" w:cs="宋体" w:hint="eastAsia"/>
                <w:kern w:val="0"/>
                <w:sz w:val="20"/>
                <w:szCs w:val="20"/>
              </w:rPr>
              <w:t>，房屋及配套设施投入使用</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spacing w:line="240" w:lineRule="exact"/>
              <w:rPr>
                <w:rFonts w:ascii="宋体" w:hAnsi="宋体"/>
                <w:sz w:val="20"/>
                <w:szCs w:val="20"/>
              </w:rPr>
            </w:pPr>
            <w:r w:rsidRPr="003540BC">
              <w:rPr>
                <w:rFonts w:ascii="宋体" w:hAnsi="宋体" w:hint="eastAsia"/>
                <w:sz w:val="20"/>
                <w:szCs w:val="20"/>
              </w:rPr>
              <w:t>1、符合</w:t>
            </w:r>
            <w:r w:rsidRPr="003540BC">
              <w:rPr>
                <w:rFonts w:ascii="宋体" w:hAnsi="宋体"/>
                <w:sz w:val="20"/>
                <w:szCs w:val="20"/>
              </w:rPr>
              <w:t>1.0</w:t>
            </w:r>
            <w:r w:rsidR="00D85736" w:rsidRPr="003540BC">
              <w:rPr>
                <w:rFonts w:ascii="宋体" w:hAnsi="宋体" w:hint="eastAsia"/>
                <w:sz w:val="20"/>
                <w:szCs w:val="20"/>
              </w:rPr>
              <w:t>分</w:t>
            </w:r>
          </w:p>
          <w:p w:rsidR="00203550" w:rsidRPr="003540BC" w:rsidRDefault="00203550">
            <w:pPr>
              <w:spacing w:line="240" w:lineRule="exact"/>
              <w:rPr>
                <w:rFonts w:ascii="宋体" w:hAnsi="宋体"/>
                <w:sz w:val="20"/>
                <w:szCs w:val="20"/>
              </w:rPr>
            </w:pPr>
            <w:r w:rsidRPr="003540BC">
              <w:rPr>
                <w:rFonts w:ascii="宋体" w:hAnsi="宋体" w:hint="eastAsia"/>
                <w:sz w:val="20"/>
                <w:szCs w:val="20"/>
              </w:rPr>
              <w:t>2、未按规划要求建设扣0.5</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hint="eastAsia"/>
                <w:sz w:val="20"/>
                <w:szCs w:val="20"/>
              </w:rPr>
              <w:t>3、住宅及配套设施未完全投入使用扣0.5</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rsidP="0009496C">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2、依法进驻</w:t>
            </w:r>
            <w:r w:rsidR="0009496C" w:rsidRPr="003540BC">
              <w:rPr>
                <w:rFonts w:ascii="宋体" w:hAnsi="宋体" w:cs="宋体" w:hint="eastAsia"/>
                <w:kern w:val="0"/>
                <w:sz w:val="20"/>
                <w:szCs w:val="20"/>
              </w:rPr>
              <w:t>项目</w:t>
            </w:r>
            <w:r w:rsidRPr="003540BC">
              <w:rPr>
                <w:rFonts w:ascii="宋体" w:hAnsi="宋体" w:cs="宋体" w:hint="eastAsia"/>
                <w:kern w:val="0"/>
                <w:sz w:val="20"/>
                <w:szCs w:val="20"/>
              </w:rPr>
              <w:t>并已办理接管验收手续</w:t>
            </w:r>
            <w:r w:rsidR="0009496C" w:rsidRPr="003540BC">
              <w:rPr>
                <w:rFonts w:ascii="宋体" w:hAnsi="宋体" w:cs="宋体" w:hint="eastAsia"/>
                <w:kern w:val="0"/>
                <w:sz w:val="20"/>
                <w:szCs w:val="20"/>
              </w:rPr>
              <w:t>，承接查验手续完备。</w:t>
            </w:r>
          </w:p>
        </w:tc>
        <w:tc>
          <w:tcPr>
            <w:tcW w:w="553" w:type="dxa"/>
            <w:vAlign w:val="center"/>
          </w:tcPr>
          <w:p w:rsidR="00203550" w:rsidRPr="003540BC" w:rsidRDefault="0009496C">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1、资料移交全缺扣0.3</w:t>
            </w:r>
            <w:r w:rsidR="00D85736" w:rsidRPr="003540BC">
              <w:rPr>
                <w:rFonts w:ascii="宋体" w:hAnsi="宋体" w:hint="eastAsia"/>
                <w:sz w:val="20"/>
                <w:szCs w:val="20"/>
              </w:rPr>
              <w:t>分</w:t>
            </w:r>
            <w:r w:rsidRPr="003540BC">
              <w:rPr>
                <w:rFonts w:ascii="宋体" w:hAnsi="宋体" w:cs="宋体" w:hint="eastAsia"/>
                <w:kern w:val="0"/>
                <w:sz w:val="20"/>
                <w:szCs w:val="20"/>
              </w:rPr>
              <w:t>，部分缺扣0.1-0.2</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2、</w:t>
            </w:r>
            <w:r w:rsidRPr="003540BC">
              <w:rPr>
                <w:kern w:val="0"/>
                <w:sz w:val="20"/>
                <w:szCs w:val="20"/>
              </w:rPr>
              <w:t> </w:t>
            </w:r>
            <w:r w:rsidRPr="003540BC">
              <w:rPr>
                <w:rFonts w:ascii="宋体" w:hAnsi="宋体" w:cs="宋体" w:hint="eastAsia"/>
                <w:kern w:val="0"/>
                <w:sz w:val="20"/>
                <w:szCs w:val="20"/>
              </w:rPr>
              <w:t>公共设施设备未办移交接管移交手续扣0.3</w:t>
            </w:r>
            <w:r w:rsidR="00D85736" w:rsidRPr="003540BC">
              <w:rPr>
                <w:rFonts w:ascii="宋体" w:hAnsi="宋体" w:hint="eastAsia"/>
                <w:sz w:val="20"/>
                <w:szCs w:val="20"/>
              </w:rPr>
              <w:t>分</w:t>
            </w:r>
            <w:r w:rsidRPr="003540BC">
              <w:rPr>
                <w:rFonts w:ascii="宋体" w:hAnsi="宋体" w:cs="宋体" w:hint="eastAsia"/>
                <w:kern w:val="0"/>
                <w:sz w:val="20"/>
                <w:szCs w:val="20"/>
              </w:rPr>
              <w:t>，有部分移交手续扣0.1-0.2</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3、</w:t>
            </w:r>
            <w:r w:rsidRPr="003540BC">
              <w:rPr>
                <w:kern w:val="0"/>
                <w:sz w:val="20"/>
                <w:szCs w:val="20"/>
              </w:rPr>
              <w:t> </w:t>
            </w:r>
            <w:r w:rsidRPr="003540BC">
              <w:rPr>
                <w:rFonts w:ascii="宋体" w:hAnsi="宋体" w:cs="宋体" w:hint="eastAsia"/>
                <w:kern w:val="0"/>
                <w:sz w:val="20"/>
                <w:szCs w:val="20"/>
              </w:rPr>
              <w:t>物业管理用房未移交扣0.3</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4、</w:t>
            </w:r>
            <w:r w:rsidRPr="003540BC">
              <w:rPr>
                <w:kern w:val="0"/>
                <w:sz w:val="20"/>
                <w:szCs w:val="20"/>
              </w:rPr>
              <w:t> </w:t>
            </w:r>
            <w:r w:rsidRPr="003540BC">
              <w:rPr>
                <w:rFonts w:ascii="宋体" w:hAnsi="宋体" w:cs="宋体" w:hint="eastAsia"/>
                <w:kern w:val="0"/>
                <w:sz w:val="20"/>
                <w:szCs w:val="20"/>
              </w:rPr>
              <w:t>双方合同约定的其他移交未完成扣0.1</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rsidP="0009496C">
            <w:pPr>
              <w:widowControl/>
              <w:spacing w:line="240" w:lineRule="exact"/>
              <w:rPr>
                <w:rFonts w:ascii="宋体" w:hAnsi="宋体" w:cs="宋体"/>
                <w:kern w:val="0"/>
                <w:sz w:val="20"/>
                <w:szCs w:val="20"/>
              </w:rPr>
            </w:pPr>
            <w:r w:rsidRPr="003540BC">
              <w:rPr>
                <w:rFonts w:ascii="宋体" w:hAnsi="宋体" w:cs="宋体" w:hint="eastAsia"/>
                <w:kern w:val="0"/>
                <w:sz w:val="20"/>
                <w:szCs w:val="20"/>
              </w:rPr>
              <w:t>4、</w:t>
            </w:r>
            <w:r w:rsidR="0009496C" w:rsidRPr="003540BC">
              <w:rPr>
                <w:rFonts w:ascii="宋体" w:hAnsi="宋体" w:cs="宋体" w:hint="eastAsia"/>
                <w:kern w:val="0"/>
                <w:sz w:val="20"/>
                <w:szCs w:val="20"/>
              </w:rPr>
              <w:t>物业服务合同签订规范。</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w:t>
            </w:r>
            <w:r w:rsidRPr="003540BC">
              <w:rPr>
                <w:kern w:val="0"/>
                <w:sz w:val="20"/>
                <w:szCs w:val="20"/>
              </w:rPr>
              <w:t> </w:t>
            </w:r>
            <w:r w:rsidRPr="003540BC">
              <w:rPr>
                <w:rFonts w:ascii="宋体" w:hAnsi="宋体" w:cs="宋体" w:hint="eastAsia"/>
                <w:kern w:val="0"/>
                <w:sz w:val="20"/>
                <w:szCs w:val="20"/>
              </w:rPr>
              <w:t>没有前期物业管理服务协议，但有相关协议完全覆盖扣0.3</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2、</w:t>
            </w:r>
            <w:r w:rsidRPr="003540BC">
              <w:rPr>
                <w:kern w:val="0"/>
                <w:sz w:val="20"/>
                <w:szCs w:val="20"/>
              </w:rPr>
              <w:t> </w:t>
            </w:r>
            <w:r w:rsidRPr="003540BC">
              <w:rPr>
                <w:rFonts w:ascii="宋体" w:hAnsi="宋体" w:cs="宋体" w:hint="eastAsia"/>
                <w:kern w:val="0"/>
                <w:sz w:val="20"/>
                <w:szCs w:val="20"/>
              </w:rPr>
              <w:t>没有前期物业管理服务协议，有部分相关协议，未完全覆盖扣0.5</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3、</w:t>
            </w:r>
            <w:r w:rsidRPr="003540BC">
              <w:rPr>
                <w:kern w:val="0"/>
                <w:sz w:val="20"/>
                <w:szCs w:val="20"/>
              </w:rPr>
              <w:t xml:space="preserve">  </w:t>
            </w:r>
            <w:r w:rsidRPr="003540BC">
              <w:rPr>
                <w:rFonts w:ascii="宋体" w:hAnsi="宋体" w:cs="宋体" w:hint="eastAsia"/>
                <w:kern w:val="0"/>
                <w:sz w:val="20"/>
                <w:szCs w:val="20"/>
              </w:rPr>
              <w:t>没有前期物业管理服务协议，没有相关协议扣1.0</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5、依法建立维修资金，其管理、使用、续筹符合有关规定</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1</w:t>
            </w:r>
          </w:p>
        </w:tc>
        <w:tc>
          <w:tcPr>
            <w:tcW w:w="3126" w:type="dxa"/>
          </w:tcPr>
          <w:p w:rsidR="00203550" w:rsidRPr="003540BC" w:rsidRDefault="00203550">
            <w:pPr>
              <w:spacing w:line="240" w:lineRule="exact"/>
              <w:rPr>
                <w:rFonts w:ascii="宋体" w:hAnsi="宋体"/>
                <w:sz w:val="20"/>
                <w:szCs w:val="20"/>
              </w:rPr>
            </w:pPr>
            <w:r w:rsidRPr="003540BC">
              <w:rPr>
                <w:rFonts w:ascii="宋体" w:hAnsi="宋体" w:hint="eastAsia"/>
                <w:sz w:val="20"/>
                <w:szCs w:val="20"/>
              </w:rPr>
              <w:t>1、</w:t>
            </w:r>
            <w:r w:rsidRPr="003540BC">
              <w:rPr>
                <w:rFonts w:ascii="宋体" w:hAnsi="宋体"/>
                <w:sz w:val="20"/>
                <w:szCs w:val="20"/>
              </w:rPr>
              <w:t>已</w:t>
            </w:r>
            <w:r w:rsidRPr="003540BC">
              <w:rPr>
                <w:rFonts w:ascii="宋体" w:hAnsi="宋体" w:hint="eastAsia"/>
                <w:sz w:val="20"/>
                <w:szCs w:val="20"/>
              </w:rPr>
              <w:t>依法</w:t>
            </w:r>
            <w:r w:rsidRPr="003540BC">
              <w:rPr>
                <w:rFonts w:ascii="宋体" w:hAnsi="宋体"/>
                <w:sz w:val="20"/>
                <w:szCs w:val="20"/>
              </w:rPr>
              <w:t>建立但管理、使用、续筹不符合规定</w:t>
            </w:r>
            <w:r w:rsidRPr="003540BC">
              <w:rPr>
                <w:rFonts w:ascii="宋体" w:hAnsi="宋体" w:hint="eastAsia"/>
                <w:sz w:val="20"/>
                <w:szCs w:val="20"/>
              </w:rPr>
              <w:t>，每项</w:t>
            </w:r>
            <w:r w:rsidRPr="003540BC">
              <w:rPr>
                <w:rFonts w:ascii="宋体" w:hAnsi="宋体"/>
                <w:sz w:val="20"/>
                <w:szCs w:val="20"/>
              </w:rPr>
              <w:t>扣0.</w:t>
            </w:r>
            <w:r w:rsidRPr="003540BC">
              <w:rPr>
                <w:rFonts w:ascii="宋体" w:hAnsi="宋体" w:hint="eastAsia"/>
                <w:sz w:val="20"/>
                <w:szCs w:val="20"/>
              </w:rPr>
              <w:t>2</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hint="eastAsia"/>
                <w:sz w:val="20"/>
                <w:szCs w:val="20"/>
              </w:rPr>
              <w:t>2、</w:t>
            </w:r>
            <w:r w:rsidRPr="003540BC">
              <w:rPr>
                <w:rFonts w:ascii="宋体" w:hAnsi="宋体"/>
                <w:sz w:val="20"/>
                <w:szCs w:val="20"/>
              </w:rPr>
              <w:t>未</w:t>
            </w:r>
            <w:r w:rsidRPr="003540BC">
              <w:rPr>
                <w:rFonts w:ascii="宋体" w:hAnsi="宋体" w:hint="eastAsia"/>
                <w:sz w:val="20"/>
                <w:szCs w:val="20"/>
              </w:rPr>
              <w:t>依法</w:t>
            </w:r>
            <w:r w:rsidRPr="003540BC">
              <w:rPr>
                <w:rFonts w:ascii="宋体" w:hAnsi="宋体"/>
                <w:sz w:val="20"/>
                <w:szCs w:val="20"/>
              </w:rPr>
              <w:t>建立</w:t>
            </w:r>
            <w:r w:rsidRPr="003540BC">
              <w:rPr>
                <w:rFonts w:ascii="宋体" w:hAnsi="宋体" w:hint="eastAsia"/>
                <w:sz w:val="20"/>
                <w:szCs w:val="20"/>
              </w:rPr>
              <w:t>扣1.0</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6、</w:t>
            </w:r>
            <w:r w:rsidRPr="003540BC">
              <w:rPr>
                <w:rFonts w:ascii="宋体" w:hAnsi="宋体"/>
                <w:sz w:val="20"/>
                <w:szCs w:val="20"/>
              </w:rPr>
              <w:t>房屋使用</w:t>
            </w:r>
            <w:r w:rsidRPr="003540BC">
              <w:rPr>
                <w:rFonts w:ascii="宋体" w:hAnsi="宋体" w:hint="eastAsia"/>
                <w:sz w:val="20"/>
                <w:szCs w:val="20"/>
              </w:rPr>
              <w:t>说明书</w:t>
            </w:r>
            <w:r w:rsidRPr="003540BC">
              <w:rPr>
                <w:rFonts w:ascii="宋体" w:hAnsi="宋体" w:cs="宋体" w:hint="eastAsia"/>
                <w:kern w:val="0"/>
                <w:sz w:val="20"/>
                <w:szCs w:val="20"/>
              </w:rPr>
              <w:t>、装饰装修管理规定、管理规约及业主与使用人公约等各项公众制度完善</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w:t>
            </w:r>
            <w:r w:rsidRPr="003540BC">
              <w:rPr>
                <w:rFonts w:ascii="宋体" w:hAnsi="宋体" w:hint="eastAsia"/>
                <w:sz w:val="20"/>
                <w:szCs w:val="20"/>
              </w:rPr>
              <w:t>缺房屋使用说明书扣0.1</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2、装饰装修管理规定不符合要求扣0.2，实施不力扣0.2</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3、装饰装修管理规定未完全符合要求扣0.1</w:t>
            </w:r>
            <w:r w:rsidR="00D85736" w:rsidRPr="003540BC">
              <w:rPr>
                <w:rFonts w:ascii="宋体" w:hAnsi="宋体" w:hint="eastAsia"/>
                <w:sz w:val="20"/>
                <w:szCs w:val="20"/>
              </w:rPr>
              <w:t>分</w:t>
            </w:r>
            <w:r w:rsidRPr="003540BC">
              <w:rPr>
                <w:rFonts w:ascii="宋体" w:hAnsi="宋体" w:cs="宋体" w:hint="eastAsia"/>
                <w:kern w:val="0"/>
                <w:sz w:val="20"/>
                <w:szCs w:val="20"/>
              </w:rPr>
              <w:t>，实施不落实扣0.1</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4、</w:t>
            </w:r>
            <w:r w:rsidRPr="003540BC">
              <w:rPr>
                <w:kern w:val="0"/>
                <w:sz w:val="20"/>
                <w:szCs w:val="20"/>
              </w:rPr>
              <w:t> </w:t>
            </w:r>
            <w:r w:rsidRPr="003540BC">
              <w:rPr>
                <w:rFonts w:ascii="宋体" w:hAnsi="宋体" w:cs="宋体" w:hint="eastAsia"/>
                <w:kern w:val="0"/>
                <w:sz w:val="20"/>
                <w:szCs w:val="20"/>
              </w:rPr>
              <w:t>管理规约</w:t>
            </w:r>
            <w:r w:rsidRPr="003540BC">
              <w:rPr>
                <w:rFonts w:ascii="宋体" w:hAnsi="宋体" w:hint="eastAsia"/>
                <w:sz w:val="20"/>
                <w:szCs w:val="20"/>
              </w:rPr>
              <w:t>等各项公众制度缺一项扣0.5</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09496C" w:rsidRPr="003540BC" w:rsidTr="0002267F">
        <w:trPr>
          <w:tblCellSpacing w:w="0" w:type="dxa"/>
        </w:trPr>
        <w:tc>
          <w:tcPr>
            <w:tcW w:w="289" w:type="dxa"/>
            <w:vMerge/>
            <w:vAlign w:val="center"/>
          </w:tcPr>
          <w:p w:rsidR="0009496C" w:rsidRPr="003540BC" w:rsidRDefault="0009496C">
            <w:pPr>
              <w:widowControl/>
              <w:jc w:val="center"/>
              <w:rPr>
                <w:rFonts w:ascii="宋体" w:hAnsi="宋体"/>
                <w:kern w:val="0"/>
                <w:sz w:val="18"/>
                <w:szCs w:val="18"/>
              </w:rPr>
            </w:pPr>
          </w:p>
        </w:tc>
        <w:tc>
          <w:tcPr>
            <w:tcW w:w="2967" w:type="dxa"/>
            <w:gridSpan w:val="2"/>
            <w:vAlign w:val="center"/>
          </w:tcPr>
          <w:p w:rsidR="0009496C" w:rsidRPr="003540BC" w:rsidRDefault="00B7585D">
            <w:pPr>
              <w:widowControl/>
              <w:spacing w:before="100" w:beforeAutospacing="1" w:after="100" w:afterAutospacing="1"/>
              <w:rPr>
                <w:rFonts w:ascii="宋体" w:hAnsi="宋体" w:cs="宋体"/>
                <w:kern w:val="0"/>
                <w:sz w:val="20"/>
                <w:szCs w:val="20"/>
                <w:shd w:val="pct15" w:color="auto" w:fill="FFFFFF"/>
              </w:rPr>
            </w:pPr>
            <w:r w:rsidRPr="003540BC">
              <w:rPr>
                <w:rFonts w:ascii="宋体" w:hAnsi="宋体" w:cs="宋体" w:hint="eastAsia"/>
                <w:kern w:val="0"/>
                <w:sz w:val="20"/>
                <w:szCs w:val="20"/>
              </w:rPr>
              <w:t>7、</w:t>
            </w:r>
            <w:r w:rsidR="0009496C" w:rsidRPr="003540BC">
              <w:rPr>
                <w:rFonts w:ascii="宋体" w:hAnsi="宋体" w:cs="宋体" w:hint="eastAsia"/>
                <w:kern w:val="0"/>
                <w:sz w:val="20"/>
                <w:szCs w:val="20"/>
              </w:rPr>
              <w:t>公共收益规范管理，并按合同约定分配。</w:t>
            </w:r>
          </w:p>
        </w:tc>
        <w:tc>
          <w:tcPr>
            <w:tcW w:w="553" w:type="dxa"/>
            <w:vAlign w:val="center"/>
          </w:tcPr>
          <w:p w:rsidR="0009496C" w:rsidRPr="003540BC" w:rsidRDefault="0009496C">
            <w:pPr>
              <w:widowControl/>
              <w:spacing w:before="100" w:beforeAutospacing="1" w:after="100" w:afterAutospacing="1"/>
              <w:jc w:val="center"/>
              <w:rPr>
                <w:rFonts w:ascii="宋体" w:hAnsi="宋体"/>
                <w:kern w:val="0"/>
                <w:sz w:val="18"/>
                <w:szCs w:val="18"/>
                <w:shd w:val="pct15" w:color="auto" w:fill="FFFFFF"/>
              </w:rPr>
            </w:pPr>
            <w:r w:rsidRPr="003540BC">
              <w:rPr>
                <w:rFonts w:ascii="宋体" w:hAnsi="宋体" w:hint="eastAsia"/>
                <w:kern w:val="0"/>
                <w:sz w:val="18"/>
                <w:szCs w:val="18"/>
              </w:rPr>
              <w:t>2</w:t>
            </w:r>
          </w:p>
        </w:tc>
        <w:tc>
          <w:tcPr>
            <w:tcW w:w="3126" w:type="dxa"/>
          </w:tcPr>
          <w:p w:rsidR="00697E25" w:rsidRPr="003540BC" w:rsidRDefault="00697E25" w:rsidP="00697E25">
            <w:pPr>
              <w:spacing w:line="240" w:lineRule="exact"/>
              <w:rPr>
                <w:rFonts w:ascii="宋体" w:hAnsi="宋体"/>
                <w:sz w:val="20"/>
                <w:szCs w:val="20"/>
              </w:rPr>
            </w:pPr>
            <w:r w:rsidRPr="003540BC">
              <w:rPr>
                <w:rFonts w:ascii="宋体" w:hAnsi="宋体" w:hint="eastAsia"/>
                <w:sz w:val="20"/>
                <w:szCs w:val="20"/>
              </w:rPr>
              <w:t>1、合同未对公共收益的使用进行约定的，扣1.0分</w:t>
            </w:r>
          </w:p>
          <w:p w:rsidR="00697E25" w:rsidRPr="003540BC" w:rsidRDefault="00697E25" w:rsidP="00697E25">
            <w:pPr>
              <w:spacing w:line="240" w:lineRule="exact"/>
              <w:rPr>
                <w:rFonts w:ascii="宋体" w:hAnsi="宋体"/>
                <w:sz w:val="20"/>
                <w:szCs w:val="20"/>
              </w:rPr>
            </w:pPr>
            <w:r w:rsidRPr="003540BC">
              <w:rPr>
                <w:rFonts w:ascii="宋体" w:hAnsi="宋体" w:hint="eastAsia"/>
                <w:sz w:val="20"/>
                <w:szCs w:val="20"/>
              </w:rPr>
              <w:t>2、合同有约定，但未按合同约定进行管理的，扣0.5-1.0分</w:t>
            </w:r>
          </w:p>
          <w:p w:rsidR="0009496C" w:rsidRPr="003540BC" w:rsidRDefault="00697E25" w:rsidP="00697E25">
            <w:pPr>
              <w:widowControl/>
              <w:spacing w:line="240" w:lineRule="exact"/>
              <w:rPr>
                <w:rFonts w:ascii="宋体" w:hAnsi="宋体" w:cs="宋体"/>
                <w:kern w:val="0"/>
                <w:sz w:val="20"/>
                <w:szCs w:val="20"/>
                <w:shd w:val="pct15" w:color="auto" w:fill="FFFFFF"/>
              </w:rPr>
            </w:pPr>
            <w:r w:rsidRPr="003540BC">
              <w:rPr>
                <w:rFonts w:ascii="宋体" w:hAnsi="宋体" w:hint="eastAsia"/>
                <w:sz w:val="20"/>
                <w:szCs w:val="20"/>
              </w:rPr>
              <w:t>3、存在侵犯业主利益的现象的，每发现一处，扣0.5分</w:t>
            </w:r>
          </w:p>
        </w:tc>
        <w:tc>
          <w:tcPr>
            <w:tcW w:w="1145" w:type="dxa"/>
          </w:tcPr>
          <w:p w:rsidR="0009496C" w:rsidRPr="003540BC" w:rsidRDefault="0009496C">
            <w:pPr>
              <w:widowControl/>
              <w:spacing w:before="100" w:beforeAutospacing="1" w:after="100" w:afterAutospacing="1"/>
              <w:rPr>
                <w:rFonts w:ascii="宋体" w:hAnsi="宋体"/>
                <w:kern w:val="0"/>
                <w:sz w:val="18"/>
                <w:szCs w:val="18"/>
              </w:rPr>
            </w:pPr>
          </w:p>
        </w:tc>
        <w:tc>
          <w:tcPr>
            <w:tcW w:w="1081" w:type="dxa"/>
          </w:tcPr>
          <w:p w:rsidR="0009496C" w:rsidRPr="003540BC" w:rsidRDefault="0009496C">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B7585D">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8</w:t>
            </w:r>
            <w:r w:rsidR="00203550" w:rsidRPr="003540BC">
              <w:rPr>
                <w:rFonts w:ascii="宋体" w:hAnsi="宋体" w:cs="宋体" w:hint="eastAsia"/>
                <w:kern w:val="0"/>
                <w:sz w:val="20"/>
                <w:szCs w:val="20"/>
              </w:rPr>
              <w:t>、物业服务企业制订争创规划和具体实施方案，公示并征求业主</w:t>
            </w:r>
            <w:r w:rsidR="00203550" w:rsidRPr="003540BC">
              <w:rPr>
                <w:rFonts w:ascii="宋体" w:hAnsi="宋体" w:cs="宋体" w:hint="eastAsia"/>
                <w:kern w:val="0"/>
                <w:sz w:val="20"/>
                <w:szCs w:val="20"/>
              </w:rPr>
              <w:lastRenderedPageBreak/>
              <w:t>意见，有业主委员会的需经业主委员会同意</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lastRenderedPageBreak/>
              <w:t>1</w:t>
            </w:r>
          </w:p>
        </w:tc>
        <w:tc>
          <w:tcPr>
            <w:tcW w:w="3126" w:type="dxa"/>
          </w:tcPr>
          <w:p w:rsidR="00203550" w:rsidRPr="003540BC" w:rsidRDefault="00203550">
            <w:pPr>
              <w:spacing w:line="240" w:lineRule="exact"/>
              <w:rPr>
                <w:rFonts w:ascii="宋体" w:hAnsi="宋体"/>
                <w:sz w:val="20"/>
                <w:szCs w:val="20"/>
              </w:rPr>
            </w:pPr>
            <w:r w:rsidRPr="003540BC">
              <w:rPr>
                <w:rFonts w:ascii="宋体" w:hAnsi="宋体" w:hint="eastAsia"/>
                <w:sz w:val="20"/>
                <w:szCs w:val="20"/>
              </w:rPr>
              <w:t>1、未制订争创规划扣0.5</w:t>
            </w:r>
            <w:r w:rsidR="00D85736" w:rsidRPr="003540BC">
              <w:rPr>
                <w:rFonts w:ascii="宋体" w:hAnsi="宋体" w:hint="eastAsia"/>
                <w:sz w:val="20"/>
                <w:szCs w:val="20"/>
              </w:rPr>
              <w:t>分</w:t>
            </w:r>
            <w:r w:rsidRPr="003540BC">
              <w:rPr>
                <w:rFonts w:ascii="宋体" w:hAnsi="宋体" w:hint="eastAsia"/>
                <w:sz w:val="20"/>
                <w:szCs w:val="20"/>
              </w:rPr>
              <w:t>，制订争创规划不切实际扣0.3</w:t>
            </w:r>
            <w:r w:rsidR="00D85736" w:rsidRPr="003540BC">
              <w:rPr>
                <w:rFonts w:ascii="宋体" w:hAnsi="宋体" w:hint="eastAsia"/>
                <w:sz w:val="20"/>
                <w:szCs w:val="20"/>
              </w:rPr>
              <w:t>分</w:t>
            </w:r>
          </w:p>
          <w:p w:rsidR="00203550" w:rsidRPr="003540BC" w:rsidRDefault="00203550">
            <w:pPr>
              <w:spacing w:line="240" w:lineRule="exact"/>
              <w:rPr>
                <w:rFonts w:ascii="宋体" w:hAnsi="宋体"/>
                <w:sz w:val="20"/>
                <w:szCs w:val="20"/>
              </w:rPr>
            </w:pPr>
            <w:r w:rsidRPr="003540BC">
              <w:rPr>
                <w:rFonts w:ascii="宋体" w:hAnsi="宋体" w:hint="eastAsia"/>
                <w:sz w:val="20"/>
                <w:szCs w:val="20"/>
              </w:rPr>
              <w:t>2、未制订具体实施方案扣0.5</w:t>
            </w:r>
            <w:r w:rsidR="00D85736" w:rsidRPr="003540BC">
              <w:rPr>
                <w:rFonts w:ascii="宋体" w:hAnsi="宋体" w:hint="eastAsia"/>
                <w:sz w:val="20"/>
                <w:szCs w:val="20"/>
              </w:rPr>
              <w:t>分</w:t>
            </w:r>
            <w:r w:rsidRPr="003540BC">
              <w:rPr>
                <w:rFonts w:ascii="宋体" w:hAnsi="宋体" w:hint="eastAsia"/>
                <w:sz w:val="20"/>
                <w:szCs w:val="20"/>
              </w:rPr>
              <w:t>，</w:t>
            </w:r>
            <w:r w:rsidRPr="003540BC">
              <w:rPr>
                <w:rFonts w:ascii="宋体" w:hAnsi="宋体" w:hint="eastAsia"/>
                <w:sz w:val="20"/>
                <w:szCs w:val="20"/>
              </w:rPr>
              <w:lastRenderedPageBreak/>
              <w:t>制订具体实施方案不具体扣0.3</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hint="eastAsia"/>
                <w:sz w:val="20"/>
                <w:szCs w:val="20"/>
              </w:rPr>
              <w:t>3、有业主委员会的，争创规划和具体实施方案未经业主委员会同意扣0.5</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10、大厦物业管理建立健全各项管理制度、各岗位工作标准，并制定具体的落实措施和考核办法</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w:t>
            </w:r>
            <w:r w:rsidRPr="003540BC">
              <w:rPr>
                <w:kern w:val="0"/>
                <w:sz w:val="20"/>
                <w:szCs w:val="20"/>
              </w:rPr>
              <w:t> </w:t>
            </w:r>
            <w:r w:rsidRPr="003540BC">
              <w:rPr>
                <w:rFonts w:ascii="宋体" w:hAnsi="宋体" w:cs="宋体" w:hint="eastAsia"/>
                <w:kern w:val="0"/>
                <w:sz w:val="20"/>
                <w:szCs w:val="20"/>
              </w:rPr>
              <w:t>未按质量管理体系要求建立相关文件（含物业管理服务工作程序、质量管理制度、收费管理制度、岗位考核制度）和财务制度，不具有可操作性扣0.2</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2、</w:t>
            </w:r>
            <w:r w:rsidRPr="003540BC">
              <w:rPr>
                <w:kern w:val="0"/>
                <w:sz w:val="20"/>
                <w:szCs w:val="20"/>
              </w:rPr>
              <w:t> </w:t>
            </w:r>
            <w:r w:rsidRPr="003540BC">
              <w:rPr>
                <w:rFonts w:ascii="宋体" w:hAnsi="宋体" w:cs="宋体" w:hint="eastAsia"/>
                <w:kern w:val="0"/>
                <w:sz w:val="20"/>
                <w:szCs w:val="20"/>
              </w:rPr>
              <w:t>未按制度要求进行检查，对存在问题没有整改计划，未按期完成扣0.2</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3、</w:t>
            </w:r>
            <w:r w:rsidRPr="003540BC">
              <w:rPr>
                <w:kern w:val="0"/>
                <w:sz w:val="20"/>
                <w:szCs w:val="20"/>
              </w:rPr>
              <w:t> </w:t>
            </w:r>
            <w:r w:rsidRPr="003540BC">
              <w:rPr>
                <w:rFonts w:ascii="宋体" w:hAnsi="宋体" w:cs="宋体" w:hint="eastAsia"/>
                <w:kern w:val="0"/>
                <w:sz w:val="20"/>
                <w:szCs w:val="20"/>
              </w:rPr>
              <w:t>按质量管理体系要求建立相关文件（含物业管理服务工作程序、质量管理制度、收费管理制度、岗位考核制度）和财务制度，操作性不强扣0.1-0.3</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4、</w:t>
            </w:r>
            <w:r w:rsidRPr="003540BC">
              <w:rPr>
                <w:kern w:val="0"/>
                <w:sz w:val="20"/>
                <w:szCs w:val="20"/>
              </w:rPr>
              <w:t> </w:t>
            </w:r>
            <w:r w:rsidRPr="003540BC">
              <w:rPr>
                <w:rFonts w:ascii="宋体" w:hAnsi="宋体" w:cs="宋体" w:hint="eastAsia"/>
                <w:kern w:val="0"/>
                <w:sz w:val="20"/>
                <w:szCs w:val="20"/>
              </w:rPr>
              <w:t>按制度要求进行检查，对存在问题有整改计划，未按期完成一项扣0.1</w:t>
            </w:r>
            <w:r w:rsidR="00D85736" w:rsidRPr="003540BC">
              <w:rPr>
                <w:rFonts w:ascii="宋体" w:hAnsi="宋体" w:hint="eastAsia"/>
                <w:sz w:val="20"/>
                <w:szCs w:val="20"/>
              </w:rPr>
              <w:t>分</w:t>
            </w:r>
            <w:r w:rsidRPr="003540BC">
              <w:rPr>
                <w:rFonts w:ascii="宋体" w:hAnsi="宋体" w:cs="宋体" w:hint="eastAsia"/>
                <w:kern w:val="0"/>
                <w:sz w:val="20"/>
                <w:szCs w:val="20"/>
              </w:rPr>
              <w:t xml:space="preserve">   </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rsidP="006254F4">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11、物业服务企业的专业技术人员持证上岗</w:t>
            </w:r>
            <w:r w:rsidR="006254F4" w:rsidRPr="003540BC">
              <w:rPr>
                <w:rFonts w:ascii="宋体" w:hAnsi="宋体" w:cs="宋体" w:hint="eastAsia"/>
                <w:kern w:val="0"/>
                <w:sz w:val="20"/>
                <w:szCs w:val="20"/>
              </w:rPr>
              <w:t>；</w:t>
            </w:r>
            <w:r w:rsidRPr="003540BC">
              <w:rPr>
                <w:rFonts w:ascii="宋体" w:hAnsi="宋体" w:cs="宋体" w:hint="eastAsia"/>
                <w:kern w:val="0"/>
                <w:sz w:val="20"/>
                <w:szCs w:val="20"/>
              </w:rPr>
              <w:t>员工统一着装，佩戴明显标志，工作规范、作风严谨</w:t>
            </w:r>
          </w:p>
        </w:tc>
        <w:tc>
          <w:tcPr>
            <w:tcW w:w="553" w:type="dxa"/>
            <w:vAlign w:val="center"/>
          </w:tcPr>
          <w:p w:rsidR="00203550" w:rsidRPr="003540BC" w:rsidRDefault="003064F3">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spacing w:line="240" w:lineRule="exact"/>
              <w:rPr>
                <w:rFonts w:ascii="宋体" w:hAnsi="宋体"/>
                <w:sz w:val="20"/>
                <w:szCs w:val="20"/>
              </w:rPr>
            </w:pPr>
            <w:r w:rsidRPr="003540BC">
              <w:rPr>
                <w:rFonts w:ascii="宋体" w:hAnsi="宋体" w:hint="eastAsia"/>
                <w:sz w:val="20"/>
                <w:szCs w:val="20"/>
              </w:rPr>
              <w:t>1、、专业技术人员持证率100%，每发现1人无上岗证书扣0.1</w:t>
            </w:r>
            <w:r w:rsidR="00D85736" w:rsidRPr="003540BC">
              <w:rPr>
                <w:rFonts w:ascii="宋体" w:hAnsi="宋体" w:hint="eastAsia"/>
                <w:sz w:val="20"/>
                <w:szCs w:val="20"/>
              </w:rPr>
              <w:t>分</w:t>
            </w:r>
          </w:p>
          <w:p w:rsidR="00203550" w:rsidRPr="003540BC" w:rsidRDefault="00B7585D">
            <w:pPr>
              <w:spacing w:line="240" w:lineRule="exact"/>
              <w:rPr>
                <w:rFonts w:ascii="宋体" w:hAnsi="宋体"/>
                <w:sz w:val="20"/>
                <w:szCs w:val="20"/>
              </w:rPr>
            </w:pPr>
            <w:r w:rsidRPr="003540BC">
              <w:rPr>
                <w:rFonts w:ascii="宋体" w:hAnsi="宋体" w:hint="eastAsia"/>
                <w:sz w:val="20"/>
                <w:szCs w:val="20"/>
              </w:rPr>
              <w:t>2</w:t>
            </w:r>
            <w:r w:rsidR="00203550" w:rsidRPr="003540BC">
              <w:rPr>
                <w:rFonts w:ascii="宋体" w:hAnsi="宋体" w:hint="eastAsia"/>
                <w:sz w:val="20"/>
                <w:szCs w:val="20"/>
              </w:rPr>
              <w:t>、电梯维修持证率100%，每发现1人无上岗证书扣0.1</w:t>
            </w:r>
            <w:r w:rsidR="00D85736" w:rsidRPr="003540BC">
              <w:rPr>
                <w:rFonts w:ascii="宋体" w:hAnsi="宋体" w:hint="eastAsia"/>
                <w:sz w:val="20"/>
                <w:szCs w:val="20"/>
              </w:rPr>
              <w:t>分</w:t>
            </w:r>
          </w:p>
          <w:p w:rsidR="00203550" w:rsidRPr="003540BC" w:rsidRDefault="00B7585D">
            <w:pPr>
              <w:spacing w:line="240" w:lineRule="exact"/>
              <w:rPr>
                <w:rFonts w:ascii="宋体" w:hAnsi="宋体"/>
                <w:sz w:val="20"/>
                <w:szCs w:val="20"/>
              </w:rPr>
            </w:pPr>
            <w:r w:rsidRPr="003540BC">
              <w:rPr>
                <w:rFonts w:ascii="宋体" w:hAnsi="宋体" w:hint="eastAsia"/>
                <w:sz w:val="20"/>
                <w:szCs w:val="20"/>
              </w:rPr>
              <w:t>3</w:t>
            </w:r>
            <w:r w:rsidR="00203550" w:rsidRPr="003540BC">
              <w:rPr>
                <w:rFonts w:ascii="宋体" w:hAnsi="宋体" w:hint="eastAsia"/>
                <w:sz w:val="20"/>
                <w:szCs w:val="20"/>
              </w:rPr>
              <w:t>、聘用保安的，无上岗证书的，每发现一个扣0.1</w:t>
            </w:r>
            <w:r w:rsidR="00D85736" w:rsidRPr="003540BC">
              <w:rPr>
                <w:rFonts w:ascii="宋体" w:hAnsi="宋体" w:hint="eastAsia"/>
                <w:sz w:val="20"/>
                <w:szCs w:val="20"/>
              </w:rPr>
              <w:t>分</w:t>
            </w:r>
          </w:p>
          <w:p w:rsidR="00203550" w:rsidRPr="003540BC" w:rsidRDefault="00B7585D">
            <w:pPr>
              <w:spacing w:line="240" w:lineRule="exact"/>
              <w:rPr>
                <w:rFonts w:ascii="宋体" w:hAnsi="宋体"/>
                <w:sz w:val="20"/>
                <w:szCs w:val="20"/>
              </w:rPr>
            </w:pPr>
            <w:r w:rsidRPr="003540BC">
              <w:rPr>
                <w:rFonts w:ascii="宋体" w:hAnsi="宋体" w:hint="eastAsia"/>
                <w:sz w:val="20"/>
                <w:szCs w:val="20"/>
              </w:rPr>
              <w:t>4</w:t>
            </w:r>
            <w:r w:rsidR="00203550" w:rsidRPr="003540BC">
              <w:rPr>
                <w:rFonts w:ascii="宋体" w:hAnsi="宋体" w:hint="eastAsia"/>
                <w:sz w:val="20"/>
                <w:szCs w:val="20"/>
              </w:rPr>
              <w:t>、着装、佩戴标志每发现1人不符扣0.1</w:t>
            </w:r>
            <w:r w:rsidR="00D85736" w:rsidRPr="003540BC">
              <w:rPr>
                <w:rFonts w:ascii="宋体" w:hAnsi="宋体" w:hint="eastAsia"/>
                <w:sz w:val="20"/>
                <w:szCs w:val="20"/>
              </w:rPr>
              <w:t>分</w:t>
            </w:r>
          </w:p>
          <w:p w:rsidR="00203550" w:rsidRPr="003540BC" w:rsidRDefault="00B7585D">
            <w:pPr>
              <w:spacing w:line="240" w:lineRule="exact"/>
              <w:rPr>
                <w:rFonts w:ascii="宋体" w:hAnsi="宋体" w:cs="宋体"/>
                <w:kern w:val="0"/>
                <w:sz w:val="20"/>
                <w:szCs w:val="20"/>
              </w:rPr>
            </w:pPr>
            <w:r w:rsidRPr="003540BC">
              <w:rPr>
                <w:rFonts w:ascii="宋体" w:hAnsi="宋体" w:hint="eastAsia"/>
                <w:sz w:val="20"/>
                <w:szCs w:val="20"/>
              </w:rPr>
              <w:t>5</w:t>
            </w:r>
            <w:r w:rsidR="00203550" w:rsidRPr="003540BC">
              <w:rPr>
                <w:rFonts w:ascii="宋体" w:hAnsi="宋体" w:hint="eastAsia"/>
                <w:sz w:val="20"/>
                <w:szCs w:val="20"/>
              </w:rPr>
              <w:t>、礼貌服务、工作规范每发现1人不符扣0.5</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line="40" w:lineRule="atLeast"/>
              <w:rPr>
                <w:rFonts w:ascii="宋体" w:hAnsi="宋体"/>
                <w:kern w:val="0"/>
                <w:sz w:val="18"/>
                <w:szCs w:val="18"/>
              </w:rPr>
            </w:pPr>
          </w:p>
        </w:tc>
        <w:tc>
          <w:tcPr>
            <w:tcW w:w="1081" w:type="dxa"/>
          </w:tcPr>
          <w:p w:rsidR="00203550" w:rsidRPr="003540BC" w:rsidRDefault="00E638C0">
            <w:pPr>
              <w:widowControl/>
              <w:spacing w:before="100" w:beforeAutospacing="1" w:after="100" w:afterAutospacing="1" w:line="40" w:lineRule="atLeast"/>
              <w:rPr>
                <w:rFonts w:ascii="宋体" w:hAnsi="宋体"/>
                <w:kern w:val="0"/>
                <w:sz w:val="18"/>
                <w:szCs w:val="18"/>
              </w:rPr>
            </w:pPr>
            <w:r w:rsidRPr="003540BC">
              <w:rPr>
                <w:rFonts w:ascii="宋体" w:hAnsi="宋体" w:hint="eastAsia"/>
                <w:kern w:val="0"/>
                <w:sz w:val="18"/>
                <w:szCs w:val="18"/>
              </w:rPr>
              <w:t>。</w:t>
            </w:r>
          </w:p>
        </w:tc>
      </w:tr>
      <w:tr w:rsidR="00203550" w:rsidRPr="003540BC" w:rsidTr="00D85736">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12、物业服务企业应用计算机、智能化设备等现代化管理手段，提高管理效率</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vAlign w:val="center"/>
          </w:tcPr>
          <w:p w:rsidR="00203550" w:rsidRPr="003540BC" w:rsidRDefault="00203550" w:rsidP="00D85736">
            <w:pPr>
              <w:spacing w:line="240" w:lineRule="exact"/>
              <w:rPr>
                <w:rFonts w:ascii="宋体" w:hAnsi="宋体"/>
                <w:sz w:val="20"/>
                <w:szCs w:val="20"/>
              </w:rPr>
            </w:pPr>
            <w:r w:rsidRPr="003540BC">
              <w:rPr>
                <w:rFonts w:ascii="宋体" w:hAnsi="宋体"/>
                <w:sz w:val="20"/>
                <w:szCs w:val="20"/>
              </w:rPr>
              <w:t>1</w:t>
            </w:r>
            <w:r w:rsidRPr="003540BC">
              <w:rPr>
                <w:rFonts w:ascii="宋体" w:hAnsi="宋体" w:hint="eastAsia"/>
                <w:sz w:val="20"/>
                <w:szCs w:val="20"/>
              </w:rPr>
              <w:t>、未使用计算机管理扣0.5</w:t>
            </w:r>
            <w:r w:rsidR="00D85736" w:rsidRPr="003540BC">
              <w:rPr>
                <w:rFonts w:ascii="宋体" w:hAnsi="宋体" w:hint="eastAsia"/>
                <w:sz w:val="20"/>
                <w:szCs w:val="20"/>
              </w:rPr>
              <w:t>分</w:t>
            </w:r>
          </w:p>
          <w:p w:rsidR="00203550" w:rsidRPr="003540BC" w:rsidRDefault="00203550" w:rsidP="00D85736">
            <w:pPr>
              <w:spacing w:line="240" w:lineRule="exact"/>
              <w:rPr>
                <w:rFonts w:ascii="宋体" w:hAnsi="宋体" w:cs="宋体"/>
                <w:kern w:val="0"/>
                <w:sz w:val="20"/>
                <w:szCs w:val="20"/>
              </w:rPr>
            </w:pPr>
            <w:r w:rsidRPr="003540BC">
              <w:rPr>
                <w:rFonts w:ascii="宋体" w:hAnsi="宋体" w:hint="eastAsia"/>
                <w:sz w:val="20"/>
                <w:szCs w:val="20"/>
              </w:rPr>
              <w:t>2、未使用智能化设备管理扣0.5</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13、物业服务企业在收费、财务管理、会计核算、税收等方面执行有关规定：</w:t>
            </w:r>
            <w:r w:rsidRPr="003540BC">
              <w:rPr>
                <w:rFonts w:ascii="宋体" w:hAnsi="宋体" w:hint="eastAsia"/>
                <w:kern w:val="0"/>
                <w:sz w:val="20"/>
                <w:szCs w:val="20"/>
              </w:rPr>
              <w:t>实行包干制的，</w:t>
            </w:r>
            <w:r w:rsidRPr="003540BC">
              <w:rPr>
                <w:rFonts w:ascii="宋体" w:hAnsi="宋体" w:cs="宋体" w:hint="eastAsia"/>
                <w:kern w:val="0"/>
                <w:sz w:val="20"/>
                <w:szCs w:val="20"/>
              </w:rPr>
              <w:t>至少每半年公开一次物业管理服务费用收支情况</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spacing w:line="240" w:lineRule="exact"/>
              <w:rPr>
                <w:rFonts w:ascii="宋体" w:hAnsi="宋体"/>
                <w:sz w:val="20"/>
                <w:szCs w:val="20"/>
              </w:rPr>
            </w:pPr>
            <w:r w:rsidRPr="003540BC">
              <w:rPr>
                <w:rFonts w:ascii="宋体" w:hAnsi="宋体" w:hint="eastAsia"/>
                <w:sz w:val="20"/>
                <w:szCs w:val="20"/>
              </w:rPr>
              <w:t>1、企业未执行有关规定，每一处扣0.5</w:t>
            </w:r>
            <w:r w:rsidR="00D85736" w:rsidRPr="003540BC">
              <w:rPr>
                <w:rFonts w:ascii="宋体" w:hAnsi="宋体" w:hint="eastAsia"/>
                <w:sz w:val="20"/>
                <w:szCs w:val="20"/>
              </w:rPr>
              <w:t>分</w:t>
            </w:r>
          </w:p>
          <w:p w:rsidR="00203550" w:rsidRPr="003540BC" w:rsidRDefault="00203550">
            <w:pPr>
              <w:spacing w:line="240" w:lineRule="exact"/>
              <w:rPr>
                <w:rFonts w:ascii="宋体" w:hAnsi="宋体"/>
                <w:sz w:val="20"/>
                <w:szCs w:val="20"/>
              </w:rPr>
            </w:pPr>
            <w:r w:rsidRPr="003540BC">
              <w:rPr>
                <w:rFonts w:ascii="宋体" w:hAnsi="宋体" w:hint="eastAsia"/>
                <w:sz w:val="20"/>
                <w:szCs w:val="20"/>
              </w:rPr>
              <w:t>2.</w:t>
            </w:r>
            <w:r w:rsidRPr="003540BC">
              <w:rPr>
                <w:rFonts w:ascii="宋体" w:hAnsi="宋体" w:hint="eastAsia"/>
                <w:kern w:val="0"/>
                <w:sz w:val="20"/>
                <w:szCs w:val="20"/>
              </w:rPr>
              <w:t xml:space="preserve"> 实行酬金制的，未做到</w:t>
            </w:r>
            <w:r w:rsidRPr="003540BC">
              <w:rPr>
                <w:rFonts w:ascii="宋体" w:hAnsi="宋体" w:hint="eastAsia"/>
                <w:sz w:val="20"/>
                <w:szCs w:val="20"/>
              </w:rPr>
              <w:t>每半年向业主公布一次物业管理服务费用收支情况扣1.0</w:t>
            </w:r>
            <w:r w:rsidR="00D85736" w:rsidRPr="003540BC">
              <w:rPr>
                <w:rFonts w:ascii="宋体" w:hAnsi="宋体" w:hint="eastAsia"/>
                <w:sz w:val="20"/>
                <w:szCs w:val="20"/>
              </w:rPr>
              <w:t>分</w:t>
            </w:r>
          </w:p>
          <w:p w:rsidR="00203550" w:rsidRPr="003540BC" w:rsidRDefault="00203550" w:rsidP="00D85736">
            <w:pPr>
              <w:spacing w:line="240" w:lineRule="exact"/>
              <w:rPr>
                <w:rFonts w:ascii="宋体" w:hAnsi="宋体" w:cs="宋体"/>
                <w:kern w:val="0"/>
                <w:sz w:val="20"/>
                <w:szCs w:val="20"/>
              </w:rPr>
            </w:pPr>
            <w:r w:rsidRPr="003540BC">
              <w:rPr>
                <w:rFonts w:ascii="宋体" w:hAnsi="宋体" w:hint="eastAsia"/>
                <w:sz w:val="20"/>
                <w:szCs w:val="20"/>
              </w:rPr>
              <w:t>3.未在管理区域显著位置公示的扣0.5</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14、房屋及其共用设施设备档案资料齐全，分类成册，管理完善，查阅方便</w:t>
            </w:r>
          </w:p>
        </w:tc>
        <w:tc>
          <w:tcPr>
            <w:tcW w:w="553" w:type="dxa"/>
            <w:vAlign w:val="center"/>
          </w:tcPr>
          <w:p w:rsidR="00203550" w:rsidRPr="003540BC" w:rsidRDefault="003064F3">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1、房屋建筑图纸、资料每缺1项扣0.1</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2、水电、电梯图纸、资料每缺1项扣0.1</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3、消防图纸、资料每缺1项扣0.1</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4、其它公用设施设备图纸、资料每缺1项扣0.1</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5、未建立维修保养台帐扣0.2</w:t>
            </w:r>
            <w:r w:rsidR="00D85736" w:rsidRPr="003540BC">
              <w:rPr>
                <w:rFonts w:ascii="宋体" w:hAnsi="宋体" w:hint="eastAsia"/>
                <w:sz w:val="20"/>
                <w:szCs w:val="20"/>
              </w:rPr>
              <w:t>分</w:t>
            </w:r>
            <w:r w:rsidRPr="003540BC">
              <w:rPr>
                <w:rFonts w:ascii="宋体" w:hAnsi="宋体" w:cs="宋体" w:hint="eastAsia"/>
                <w:kern w:val="0"/>
                <w:sz w:val="20"/>
                <w:szCs w:val="20"/>
              </w:rPr>
              <w:t>，建立部分维修保养台帐扣0.1</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rHeight w:val="21"/>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15、建立住用户档案、房屋及其配套设施权属清册，查阅方便</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spacing w:line="240" w:lineRule="exact"/>
              <w:rPr>
                <w:rFonts w:ascii="宋体" w:hAnsi="宋体"/>
                <w:sz w:val="20"/>
                <w:szCs w:val="20"/>
              </w:rPr>
            </w:pPr>
            <w:r w:rsidRPr="003540BC">
              <w:rPr>
                <w:rFonts w:ascii="宋体" w:hAnsi="宋体" w:hint="eastAsia"/>
                <w:sz w:val="20"/>
                <w:szCs w:val="20"/>
              </w:rPr>
              <w:t>1、没有住户档案总目录扣0.5</w:t>
            </w:r>
            <w:r w:rsidR="00D85736" w:rsidRPr="003540BC">
              <w:rPr>
                <w:rFonts w:ascii="宋体" w:hAnsi="宋体" w:hint="eastAsia"/>
                <w:sz w:val="20"/>
                <w:szCs w:val="20"/>
              </w:rPr>
              <w:t>分</w:t>
            </w:r>
            <w:r w:rsidRPr="003540BC">
              <w:rPr>
                <w:rFonts w:ascii="宋体" w:hAnsi="宋体" w:hint="eastAsia"/>
                <w:sz w:val="20"/>
                <w:szCs w:val="20"/>
              </w:rPr>
              <w:t>，目录不全扣0.3</w:t>
            </w:r>
            <w:r w:rsidR="00D85736" w:rsidRPr="003540BC">
              <w:rPr>
                <w:rFonts w:ascii="宋体" w:hAnsi="宋体" w:hint="eastAsia"/>
                <w:sz w:val="20"/>
                <w:szCs w:val="20"/>
              </w:rPr>
              <w:t>分</w:t>
            </w:r>
          </w:p>
          <w:p w:rsidR="00203550" w:rsidRPr="003540BC" w:rsidRDefault="00203550">
            <w:pPr>
              <w:spacing w:line="240" w:lineRule="exact"/>
              <w:rPr>
                <w:rFonts w:ascii="宋体" w:hAnsi="宋体"/>
                <w:sz w:val="20"/>
                <w:szCs w:val="20"/>
              </w:rPr>
            </w:pPr>
            <w:r w:rsidRPr="003540BC">
              <w:rPr>
                <w:rFonts w:ascii="宋体" w:hAnsi="宋体" w:hint="eastAsia"/>
                <w:sz w:val="20"/>
                <w:szCs w:val="20"/>
              </w:rPr>
              <w:t>2、没有房屋及其配套设施权属清册总目录的扣0.5</w:t>
            </w:r>
            <w:r w:rsidR="00D85736" w:rsidRPr="003540BC">
              <w:rPr>
                <w:rFonts w:ascii="宋体" w:hAnsi="宋体" w:hint="eastAsia"/>
                <w:sz w:val="20"/>
                <w:szCs w:val="20"/>
              </w:rPr>
              <w:t>分</w:t>
            </w:r>
            <w:r w:rsidRPr="003540BC">
              <w:rPr>
                <w:rFonts w:ascii="宋体" w:hAnsi="宋体" w:hint="eastAsia"/>
                <w:sz w:val="20"/>
                <w:szCs w:val="20"/>
              </w:rPr>
              <w:t>，不全扣0.3</w:t>
            </w:r>
            <w:r w:rsidR="00D85736" w:rsidRPr="003540BC">
              <w:rPr>
                <w:rFonts w:ascii="宋体" w:hAnsi="宋体" w:hint="eastAsia"/>
                <w:sz w:val="20"/>
                <w:szCs w:val="20"/>
              </w:rPr>
              <w:t>分</w:t>
            </w:r>
          </w:p>
          <w:p w:rsidR="00203550" w:rsidRPr="003540BC" w:rsidRDefault="00203550">
            <w:pPr>
              <w:spacing w:line="240" w:lineRule="exact"/>
              <w:rPr>
                <w:rFonts w:ascii="宋体" w:hAnsi="宋体"/>
                <w:sz w:val="20"/>
                <w:szCs w:val="20"/>
              </w:rPr>
            </w:pPr>
            <w:r w:rsidRPr="003540BC">
              <w:rPr>
                <w:rFonts w:ascii="宋体" w:hAnsi="宋体" w:hint="eastAsia"/>
                <w:sz w:val="20"/>
                <w:szCs w:val="20"/>
              </w:rPr>
              <w:lastRenderedPageBreak/>
              <w:t>3、没有建立住户档案扣0.5</w:t>
            </w:r>
            <w:r w:rsidR="00D85736" w:rsidRPr="003540BC">
              <w:rPr>
                <w:rFonts w:ascii="宋体" w:hAnsi="宋体" w:hint="eastAsia"/>
                <w:sz w:val="20"/>
                <w:szCs w:val="20"/>
              </w:rPr>
              <w:t>分</w:t>
            </w:r>
            <w:r w:rsidRPr="003540BC">
              <w:rPr>
                <w:rFonts w:ascii="宋体" w:hAnsi="宋体" w:hint="eastAsia"/>
                <w:sz w:val="20"/>
                <w:szCs w:val="20"/>
              </w:rPr>
              <w:t>，建立住户分户档案不完整扣0.3</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hint="eastAsia"/>
                <w:sz w:val="20"/>
                <w:szCs w:val="20"/>
              </w:rPr>
              <w:t>4、没有建立房屋及其配套设施权属清册扣0.5</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16、建立24小时值班制度，设立服务电话，接受业主和使用人对物业管理服务报修、求助、建议、问询、质疑、投诉等各类信息的收集和反馈，并及时处理，有回访制度和记录</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w:t>
            </w:r>
            <w:r w:rsidRPr="003540BC">
              <w:rPr>
                <w:rFonts w:ascii="宋体" w:hAnsi="宋体" w:hint="eastAsia"/>
                <w:sz w:val="20"/>
                <w:szCs w:val="20"/>
              </w:rPr>
              <w:t>未</w:t>
            </w:r>
            <w:r w:rsidRPr="003540BC">
              <w:rPr>
                <w:rFonts w:ascii="宋体" w:hAnsi="宋体" w:cs="宋体" w:hint="eastAsia"/>
                <w:kern w:val="0"/>
                <w:sz w:val="20"/>
                <w:szCs w:val="20"/>
              </w:rPr>
              <w:t>建立物业区域内的24小时值班制度，服务热线缺一项扣0.2</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2、</w:t>
            </w:r>
            <w:r w:rsidRPr="003540BC">
              <w:rPr>
                <w:kern w:val="0"/>
                <w:sz w:val="20"/>
                <w:szCs w:val="20"/>
              </w:rPr>
              <w:t> </w:t>
            </w:r>
            <w:r w:rsidRPr="003540BC">
              <w:rPr>
                <w:rFonts w:ascii="宋体" w:hAnsi="宋体" w:cs="宋体" w:hint="eastAsia"/>
                <w:kern w:val="0"/>
                <w:sz w:val="20"/>
                <w:szCs w:val="20"/>
              </w:rPr>
              <w:t>接受业主和使用人对物业管理服务报修、求助、建议、问询、质疑、投诉等各类信息的收集不全缺一项扣0.2</w:t>
            </w:r>
            <w:r w:rsidR="00D85736" w:rsidRPr="003540BC">
              <w:rPr>
                <w:rFonts w:ascii="宋体" w:hAnsi="宋体" w:hint="eastAsia"/>
                <w:sz w:val="20"/>
                <w:szCs w:val="20"/>
              </w:rPr>
              <w:t>分</w:t>
            </w:r>
            <w:r w:rsidRPr="003540BC">
              <w:rPr>
                <w:rFonts w:ascii="宋体" w:hAnsi="宋体" w:cs="宋体" w:hint="eastAsia"/>
                <w:kern w:val="0"/>
                <w:sz w:val="20"/>
                <w:szCs w:val="20"/>
              </w:rPr>
              <w:t>，反馈不及时每一次扣0.1</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3、</w:t>
            </w:r>
            <w:r w:rsidRPr="003540BC">
              <w:rPr>
                <w:kern w:val="0"/>
                <w:sz w:val="20"/>
                <w:szCs w:val="20"/>
              </w:rPr>
              <w:t> </w:t>
            </w:r>
            <w:r w:rsidRPr="003540BC">
              <w:rPr>
                <w:rFonts w:ascii="宋体" w:hAnsi="宋体" w:cs="宋体" w:hint="eastAsia"/>
                <w:kern w:val="0"/>
                <w:sz w:val="20"/>
                <w:szCs w:val="20"/>
              </w:rPr>
              <w:t>对各类信息的及时处理，并定期统计分析每达不到一次扣0.1</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4、</w:t>
            </w:r>
            <w:r w:rsidRPr="003540BC">
              <w:rPr>
                <w:kern w:val="0"/>
                <w:sz w:val="20"/>
                <w:szCs w:val="20"/>
              </w:rPr>
              <w:t> </w:t>
            </w:r>
            <w:r w:rsidRPr="003540BC">
              <w:rPr>
                <w:rFonts w:ascii="宋体" w:hAnsi="宋体" w:cs="宋体" w:hint="eastAsia"/>
                <w:kern w:val="0"/>
                <w:sz w:val="20"/>
                <w:szCs w:val="20"/>
              </w:rPr>
              <w:t>定期回访未按制度每达不到一次扣0.1</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17、定期向住用户发放物业管理服务工作征求意见单, 对合理的建议及时整改, 满意率达95%以上</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1</w:t>
            </w:r>
          </w:p>
        </w:tc>
        <w:tc>
          <w:tcPr>
            <w:tcW w:w="3126" w:type="dxa"/>
          </w:tcPr>
          <w:p w:rsidR="00203550" w:rsidRPr="003540BC" w:rsidRDefault="00203550">
            <w:pPr>
              <w:spacing w:line="240" w:lineRule="exact"/>
              <w:rPr>
                <w:rFonts w:ascii="宋体" w:hAnsi="宋体"/>
                <w:sz w:val="20"/>
                <w:szCs w:val="20"/>
              </w:rPr>
            </w:pPr>
            <w:r w:rsidRPr="003540BC">
              <w:rPr>
                <w:rFonts w:ascii="宋体" w:hAnsi="宋体" w:hint="eastAsia"/>
                <w:sz w:val="20"/>
                <w:szCs w:val="20"/>
              </w:rPr>
              <w:t>1、物业管理服务工作征求意见单内容未涵盖合同要求扣0.5</w:t>
            </w:r>
            <w:r w:rsidR="00D85736" w:rsidRPr="003540BC">
              <w:rPr>
                <w:rFonts w:ascii="宋体" w:hAnsi="宋体" w:hint="eastAsia"/>
                <w:sz w:val="20"/>
                <w:szCs w:val="20"/>
              </w:rPr>
              <w:t>分</w:t>
            </w:r>
            <w:r w:rsidRPr="003540BC">
              <w:rPr>
                <w:rFonts w:ascii="宋体" w:hAnsi="宋体" w:hint="eastAsia"/>
                <w:sz w:val="20"/>
                <w:szCs w:val="20"/>
              </w:rPr>
              <w:t>，部分涵盖扣0.3</w:t>
            </w:r>
            <w:r w:rsidR="00D85736" w:rsidRPr="003540BC">
              <w:rPr>
                <w:rFonts w:ascii="宋体" w:hAnsi="宋体" w:hint="eastAsia"/>
                <w:sz w:val="20"/>
                <w:szCs w:val="20"/>
              </w:rPr>
              <w:t>分</w:t>
            </w:r>
          </w:p>
          <w:p w:rsidR="00203550" w:rsidRPr="003540BC" w:rsidRDefault="00203550">
            <w:pPr>
              <w:spacing w:line="240" w:lineRule="exact"/>
              <w:rPr>
                <w:rFonts w:ascii="宋体" w:hAnsi="宋体"/>
                <w:sz w:val="20"/>
                <w:szCs w:val="20"/>
              </w:rPr>
            </w:pPr>
            <w:r w:rsidRPr="003540BC">
              <w:rPr>
                <w:rFonts w:ascii="宋体" w:hAnsi="宋体" w:hint="eastAsia"/>
                <w:sz w:val="20"/>
                <w:szCs w:val="20"/>
              </w:rPr>
              <w:t>2、至少一年一次向住用户发放物业管理服务工作征求意见单，满意率未达到95%以上扣0.5</w:t>
            </w:r>
            <w:r w:rsidR="00D85736" w:rsidRPr="003540BC">
              <w:rPr>
                <w:rFonts w:ascii="宋体" w:hAnsi="宋体" w:hint="eastAsia"/>
                <w:sz w:val="20"/>
                <w:szCs w:val="20"/>
              </w:rPr>
              <w:t>分</w:t>
            </w:r>
            <w:r w:rsidRPr="003540BC">
              <w:rPr>
                <w:rFonts w:ascii="宋体" w:hAnsi="宋体" w:hint="eastAsia"/>
                <w:sz w:val="20"/>
                <w:szCs w:val="20"/>
              </w:rPr>
              <w:t>，低于80%扣1.0</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hint="eastAsia"/>
                <w:sz w:val="20"/>
                <w:szCs w:val="20"/>
              </w:rPr>
              <w:t>3、物业管理服务工作征求意见单内合理化建议及不满意内容未按时整改一次扣0.2</w:t>
            </w:r>
            <w:r w:rsidR="00D85736" w:rsidRPr="003540BC">
              <w:rPr>
                <w:rFonts w:ascii="宋体" w:hAnsi="宋体" w:hint="eastAsia"/>
                <w:sz w:val="20"/>
                <w:szCs w:val="20"/>
              </w:rPr>
              <w:t>分</w:t>
            </w:r>
            <w:r w:rsidRPr="003540BC">
              <w:rPr>
                <w:rFonts w:ascii="宋体" w:hAnsi="宋体" w:hint="eastAsia"/>
                <w:sz w:val="20"/>
                <w:szCs w:val="20"/>
              </w:rPr>
              <w:t>，没有检查和回访缺一项次扣0.1</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18、建立并落实维修服务承诺制；零修急修及时率100%、返修率不高于1%，并有回访记录</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1、维修服务承诺制度未建立扣1.0</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2、维修服务承诺制度已建立，可操作性差扣0.5</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3、</w:t>
            </w:r>
            <w:r w:rsidRPr="003540BC">
              <w:rPr>
                <w:rFonts w:ascii="宋体" w:hAnsi="宋体" w:hint="eastAsia"/>
                <w:sz w:val="20"/>
                <w:szCs w:val="20"/>
              </w:rPr>
              <w:t>及时率、返修率未按期统计扣0.1</w:t>
            </w:r>
            <w:r w:rsidR="00D85736" w:rsidRPr="003540BC">
              <w:rPr>
                <w:rFonts w:ascii="宋体" w:hAnsi="宋体" w:hint="eastAsia"/>
                <w:sz w:val="20"/>
                <w:szCs w:val="20"/>
              </w:rPr>
              <w:t>分</w:t>
            </w:r>
            <w:r w:rsidRPr="003540BC">
              <w:rPr>
                <w:rFonts w:ascii="宋体" w:hAnsi="宋体" w:hint="eastAsia"/>
                <w:sz w:val="20"/>
                <w:szCs w:val="20"/>
              </w:rPr>
              <w:t>，指标每降低1%扣0.1</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4、对维修服务工作单回访率未超过50%，每降低10%扣0.1</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5、对返修无分析和处理缺一项次扣0.2</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ign w:val="center"/>
          </w:tcPr>
          <w:p w:rsidR="00203550" w:rsidRPr="003540BC" w:rsidRDefault="00203550">
            <w:pPr>
              <w:widowControl/>
              <w:jc w:val="center"/>
              <w:rPr>
                <w:rFonts w:ascii="宋体" w:hAnsi="宋体"/>
                <w:kern w:val="0"/>
                <w:sz w:val="18"/>
                <w:szCs w:val="18"/>
              </w:rPr>
            </w:pPr>
          </w:p>
        </w:tc>
        <w:tc>
          <w:tcPr>
            <w:tcW w:w="6646" w:type="dxa"/>
            <w:gridSpan w:val="4"/>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hint="eastAsia"/>
                <w:kern w:val="0"/>
                <w:sz w:val="18"/>
                <w:szCs w:val="18"/>
              </w:rPr>
              <w:t>小记</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restart"/>
            <w:vAlign w:val="center"/>
          </w:tcPr>
          <w:p w:rsidR="00203550" w:rsidRPr="003540BC" w:rsidRDefault="00203550">
            <w:pPr>
              <w:widowControl/>
              <w:jc w:val="center"/>
              <w:rPr>
                <w:rFonts w:ascii="宋体" w:hAnsi="宋体"/>
                <w:kern w:val="0"/>
                <w:sz w:val="18"/>
                <w:szCs w:val="18"/>
              </w:rPr>
            </w:pPr>
            <w:r w:rsidRPr="003540BC">
              <w:rPr>
                <w:rFonts w:ascii="宋体" w:hAnsi="宋体" w:hint="eastAsia"/>
                <w:kern w:val="0"/>
                <w:sz w:val="18"/>
                <w:szCs w:val="18"/>
              </w:rPr>
              <w:t>二</w:t>
            </w:r>
          </w:p>
        </w:tc>
        <w:tc>
          <w:tcPr>
            <w:tcW w:w="2967" w:type="dxa"/>
            <w:gridSpan w:val="2"/>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精神文明建设</w:t>
            </w:r>
          </w:p>
        </w:tc>
        <w:tc>
          <w:tcPr>
            <w:tcW w:w="553" w:type="dxa"/>
            <w:vAlign w:val="center"/>
          </w:tcPr>
          <w:p w:rsidR="00203550" w:rsidRPr="003540BC" w:rsidRDefault="006254F4">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2</w:t>
            </w:r>
          </w:p>
        </w:tc>
        <w:tc>
          <w:tcPr>
            <w:tcW w:w="3126" w:type="dxa"/>
          </w:tcPr>
          <w:p w:rsidR="00203550" w:rsidRPr="003540BC" w:rsidRDefault="00203550">
            <w:pPr>
              <w:widowControl/>
              <w:rPr>
                <w:rFonts w:ascii="宋体" w:hAnsi="宋体"/>
                <w:kern w:val="0"/>
                <w:sz w:val="18"/>
                <w:szCs w:val="18"/>
              </w:rPr>
            </w:pPr>
          </w:p>
        </w:tc>
        <w:tc>
          <w:tcPr>
            <w:tcW w:w="1145" w:type="dxa"/>
          </w:tcPr>
          <w:p w:rsidR="00203550" w:rsidRPr="003540BC" w:rsidRDefault="00203550">
            <w:pPr>
              <w:widowControl/>
              <w:rPr>
                <w:rFonts w:ascii="宋体" w:hAnsi="宋体"/>
                <w:kern w:val="0"/>
                <w:sz w:val="18"/>
                <w:szCs w:val="18"/>
              </w:rPr>
            </w:pPr>
          </w:p>
        </w:tc>
        <w:tc>
          <w:tcPr>
            <w:tcW w:w="1081" w:type="dxa"/>
          </w:tcPr>
          <w:p w:rsidR="00203550" w:rsidRPr="003540BC" w:rsidRDefault="00203550">
            <w:pPr>
              <w:widowControl/>
              <w:rPr>
                <w:rFonts w:ascii="宋体" w:hAnsi="宋体"/>
                <w:kern w:val="0"/>
                <w:sz w:val="18"/>
                <w:szCs w:val="18"/>
              </w:rPr>
            </w:pPr>
          </w:p>
        </w:tc>
      </w:tr>
      <w:tr w:rsidR="00203550" w:rsidRPr="003540BC" w:rsidTr="0002267F">
        <w:trPr>
          <w:tblCellSpacing w:w="0" w:type="dxa"/>
        </w:trPr>
        <w:tc>
          <w:tcPr>
            <w:tcW w:w="289" w:type="dxa"/>
            <w:vMerge/>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1、全体业主和使用人能自觉维护公众利益，遵守大厦的各项管理规定</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1、宣传教育引导不到位，业主、使用人未能严格按规定执行扣0.5</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2、规定不切实际，业主、使用人不了解有关规定，未能执行的扣1.0</w:t>
            </w:r>
            <w:r w:rsidR="00D85736" w:rsidRPr="003540BC">
              <w:rPr>
                <w:rFonts w:ascii="宋体" w:hAnsi="宋体" w:hint="eastAsia"/>
                <w:sz w:val="20"/>
                <w:szCs w:val="20"/>
              </w:rPr>
              <w:t>分</w:t>
            </w:r>
            <w:r w:rsidRPr="003540BC">
              <w:rPr>
                <w:rFonts w:ascii="宋体" w:hAnsi="宋体" w:cs="宋体" w:hint="eastAsia"/>
                <w:kern w:val="0"/>
                <w:sz w:val="20"/>
                <w:szCs w:val="20"/>
              </w:rPr>
              <w:t xml:space="preserve">     </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tcPr>
          <w:p w:rsidR="00203550" w:rsidRPr="003540BC" w:rsidRDefault="00203550">
            <w:pPr>
              <w:widowControl/>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2、设有学习宣传园地，开展健康向上的活动</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１、有设立宣传园地，未能开展相应活动的扣 0.5</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２、未设学习宣传园地及组织活动的扣1.0</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tcPr>
          <w:p w:rsidR="00203550" w:rsidRPr="003540BC" w:rsidRDefault="00203550">
            <w:pPr>
              <w:widowControl/>
              <w:jc w:val="center"/>
              <w:rPr>
                <w:rFonts w:ascii="宋体" w:hAnsi="宋体"/>
                <w:kern w:val="0"/>
                <w:sz w:val="18"/>
                <w:szCs w:val="18"/>
              </w:rPr>
            </w:pPr>
          </w:p>
        </w:tc>
        <w:tc>
          <w:tcPr>
            <w:tcW w:w="6646" w:type="dxa"/>
            <w:gridSpan w:val="4"/>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hint="eastAsia"/>
                <w:kern w:val="0"/>
                <w:sz w:val="18"/>
                <w:szCs w:val="18"/>
              </w:rPr>
              <w:t>小记</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val="restart"/>
            <w:vAlign w:val="center"/>
          </w:tcPr>
          <w:p w:rsidR="00203550" w:rsidRPr="003540BC" w:rsidRDefault="00203550">
            <w:pPr>
              <w:widowControl/>
              <w:jc w:val="center"/>
              <w:rPr>
                <w:rFonts w:ascii="宋体" w:hAnsi="宋体"/>
                <w:kern w:val="0"/>
                <w:sz w:val="18"/>
                <w:szCs w:val="18"/>
              </w:rPr>
            </w:pPr>
            <w:r w:rsidRPr="003540BC">
              <w:rPr>
                <w:rFonts w:ascii="宋体" w:hAnsi="宋体" w:hint="eastAsia"/>
                <w:kern w:val="0"/>
                <w:sz w:val="18"/>
                <w:szCs w:val="18"/>
              </w:rPr>
              <w:t>三</w:t>
            </w:r>
          </w:p>
        </w:tc>
        <w:tc>
          <w:tcPr>
            <w:tcW w:w="2967" w:type="dxa"/>
            <w:gridSpan w:val="2"/>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管理效益</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4</w:t>
            </w:r>
          </w:p>
        </w:tc>
        <w:tc>
          <w:tcPr>
            <w:tcW w:w="3126" w:type="dxa"/>
          </w:tcPr>
          <w:p w:rsidR="00203550" w:rsidRPr="003540BC" w:rsidRDefault="00203550">
            <w:pPr>
              <w:widowControl/>
              <w:rPr>
                <w:rFonts w:ascii="宋体" w:hAnsi="宋体"/>
                <w:kern w:val="0"/>
                <w:sz w:val="18"/>
                <w:szCs w:val="18"/>
              </w:rPr>
            </w:pPr>
          </w:p>
        </w:tc>
        <w:tc>
          <w:tcPr>
            <w:tcW w:w="1145" w:type="dxa"/>
          </w:tcPr>
          <w:p w:rsidR="00203550" w:rsidRPr="003540BC" w:rsidRDefault="00203550">
            <w:pPr>
              <w:widowControl/>
              <w:rPr>
                <w:rFonts w:ascii="宋体" w:hAnsi="宋体"/>
                <w:kern w:val="0"/>
                <w:sz w:val="18"/>
                <w:szCs w:val="18"/>
              </w:rPr>
            </w:pPr>
          </w:p>
        </w:tc>
        <w:tc>
          <w:tcPr>
            <w:tcW w:w="1081" w:type="dxa"/>
          </w:tcPr>
          <w:p w:rsidR="00203550" w:rsidRPr="003540BC" w:rsidRDefault="00203550">
            <w:pPr>
              <w:widowControl/>
              <w:rPr>
                <w:rFonts w:ascii="宋体" w:hAnsi="宋体"/>
                <w:kern w:val="0"/>
                <w:sz w:val="18"/>
                <w:szCs w:val="18"/>
              </w:rPr>
            </w:pPr>
          </w:p>
        </w:tc>
      </w:tr>
      <w:tr w:rsidR="00203550" w:rsidRPr="003540BC" w:rsidTr="0002267F">
        <w:trPr>
          <w:tblCellSpacing w:w="0" w:type="dxa"/>
        </w:trPr>
        <w:tc>
          <w:tcPr>
            <w:tcW w:w="289" w:type="dxa"/>
            <w:vMerge/>
          </w:tcPr>
          <w:p w:rsidR="00203550" w:rsidRPr="003540BC" w:rsidRDefault="00203550">
            <w:pPr>
              <w:widowControl/>
              <w:jc w:val="center"/>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1、物业管理服务费用收缴率</w:t>
            </w:r>
            <w:r w:rsidRPr="003540BC">
              <w:rPr>
                <w:kern w:val="0"/>
                <w:sz w:val="20"/>
                <w:szCs w:val="20"/>
              </w:rPr>
              <w:t>95</w:t>
            </w:r>
            <w:r w:rsidRPr="003540BC">
              <w:rPr>
                <w:kern w:val="0"/>
                <w:sz w:val="20"/>
                <w:szCs w:val="20"/>
              </w:rPr>
              <w:t>％</w:t>
            </w:r>
            <w:r w:rsidRPr="003540BC">
              <w:rPr>
                <w:rFonts w:ascii="宋体" w:hAnsi="宋体" w:cs="宋体" w:hint="eastAsia"/>
                <w:kern w:val="0"/>
                <w:sz w:val="20"/>
                <w:szCs w:val="20"/>
              </w:rPr>
              <w:t>以上</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2</w:t>
            </w:r>
          </w:p>
        </w:tc>
        <w:tc>
          <w:tcPr>
            <w:tcW w:w="3126" w:type="dxa"/>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hint="eastAsia"/>
                <w:sz w:val="20"/>
                <w:szCs w:val="20"/>
              </w:rPr>
              <w:t>低于</w:t>
            </w:r>
            <w:r w:rsidRPr="003540BC">
              <w:rPr>
                <w:sz w:val="20"/>
                <w:szCs w:val="20"/>
              </w:rPr>
              <w:t>95%</w:t>
            </w:r>
            <w:r w:rsidRPr="003540BC">
              <w:rPr>
                <w:rFonts w:ascii="宋体" w:hAnsi="宋体" w:hint="eastAsia"/>
                <w:sz w:val="20"/>
                <w:szCs w:val="20"/>
              </w:rPr>
              <w:t>每降低</w:t>
            </w:r>
            <w:r w:rsidRPr="003540BC">
              <w:rPr>
                <w:sz w:val="20"/>
                <w:szCs w:val="20"/>
              </w:rPr>
              <w:t>1%</w:t>
            </w:r>
            <w:r w:rsidRPr="003540BC">
              <w:rPr>
                <w:rFonts w:hAnsi="宋体"/>
                <w:sz w:val="20"/>
                <w:szCs w:val="20"/>
              </w:rPr>
              <w:t>扣</w:t>
            </w:r>
            <w:r w:rsidRPr="003540BC">
              <w:rPr>
                <w:rFonts w:ascii="宋体" w:hAnsi="宋体"/>
                <w:sz w:val="20"/>
                <w:szCs w:val="20"/>
              </w:rPr>
              <w:t>0</w:t>
            </w:r>
            <w:r w:rsidRPr="003540BC">
              <w:rPr>
                <w:sz w:val="20"/>
                <w:szCs w:val="20"/>
              </w:rPr>
              <w:t>.</w:t>
            </w:r>
            <w:r w:rsidRPr="003540BC">
              <w:rPr>
                <w:rFonts w:ascii="宋体" w:hAnsi="宋体" w:hint="eastAsia"/>
                <w:sz w:val="20"/>
                <w:szCs w:val="20"/>
              </w:rPr>
              <w:t>1</w:t>
            </w:r>
            <w:r w:rsidR="00D85736" w:rsidRPr="003540BC">
              <w:rPr>
                <w:rFonts w:ascii="宋体" w:hAnsi="宋体" w:hint="eastAsia"/>
                <w:sz w:val="20"/>
                <w:szCs w:val="20"/>
              </w:rPr>
              <w:t>分</w:t>
            </w:r>
            <w:r w:rsidRPr="003540BC">
              <w:rPr>
                <w:rFonts w:ascii="宋体" w:hAnsi="宋体" w:cs="宋体" w:hint="eastAsia"/>
                <w:kern w:val="0"/>
                <w:sz w:val="20"/>
                <w:szCs w:val="20"/>
              </w:rPr>
              <w:t>（该指标含空置物业管理费）。</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tcPr>
          <w:p w:rsidR="00203550" w:rsidRPr="003540BC" w:rsidRDefault="00203550">
            <w:pPr>
              <w:widowControl/>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2、提供有偿服务，开展多种经营</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widowControl/>
              <w:spacing w:line="240" w:lineRule="exact"/>
              <w:jc w:val="left"/>
              <w:rPr>
                <w:rFonts w:ascii="宋体" w:hAnsi="宋体" w:cs="宋体"/>
                <w:kern w:val="0"/>
                <w:sz w:val="20"/>
                <w:szCs w:val="20"/>
              </w:rPr>
            </w:pPr>
            <w:r w:rsidRPr="003540BC">
              <w:rPr>
                <w:rFonts w:ascii="宋体" w:hAnsi="宋体" w:cs="宋体" w:hint="eastAsia"/>
                <w:kern w:val="0"/>
                <w:sz w:val="20"/>
                <w:szCs w:val="20"/>
              </w:rPr>
              <w:t>１、有开展服务，但未能做到明码实价或与业主需要不一致的扣0.5</w:t>
            </w:r>
            <w:r w:rsidR="00D85736" w:rsidRPr="003540BC">
              <w:rPr>
                <w:rFonts w:ascii="宋体" w:hAnsi="宋体" w:hint="eastAsia"/>
                <w:sz w:val="20"/>
                <w:szCs w:val="20"/>
              </w:rPr>
              <w:t>分</w:t>
            </w:r>
          </w:p>
          <w:p w:rsidR="00203550" w:rsidRPr="003540BC" w:rsidRDefault="00203550">
            <w:pPr>
              <w:widowControl/>
              <w:spacing w:line="240" w:lineRule="exact"/>
              <w:rPr>
                <w:rFonts w:ascii="宋体" w:hAnsi="宋体" w:cs="宋体"/>
                <w:kern w:val="0"/>
                <w:sz w:val="20"/>
                <w:szCs w:val="20"/>
              </w:rPr>
            </w:pPr>
            <w:r w:rsidRPr="003540BC">
              <w:rPr>
                <w:rFonts w:ascii="宋体" w:hAnsi="宋体" w:cs="宋体" w:hint="eastAsia"/>
                <w:kern w:val="0"/>
                <w:sz w:val="20"/>
                <w:szCs w:val="20"/>
              </w:rPr>
              <w:t>２、无开展或开展后投诉较多的扣1.0</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tcPr>
          <w:p w:rsidR="00203550" w:rsidRPr="003540BC" w:rsidRDefault="00203550">
            <w:pPr>
              <w:widowControl/>
              <w:rPr>
                <w:rFonts w:ascii="宋体" w:hAnsi="宋体"/>
                <w:kern w:val="0"/>
                <w:sz w:val="18"/>
                <w:szCs w:val="18"/>
              </w:rPr>
            </w:pPr>
          </w:p>
        </w:tc>
        <w:tc>
          <w:tcPr>
            <w:tcW w:w="2967" w:type="dxa"/>
            <w:gridSpan w:val="2"/>
            <w:vAlign w:val="center"/>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cs="宋体" w:hint="eastAsia"/>
                <w:kern w:val="0"/>
                <w:sz w:val="20"/>
                <w:szCs w:val="20"/>
              </w:rPr>
              <w:t>3、本大厦物业管理经营状况</w:t>
            </w:r>
          </w:p>
        </w:tc>
        <w:tc>
          <w:tcPr>
            <w:tcW w:w="553" w:type="dxa"/>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kern w:val="0"/>
                <w:sz w:val="18"/>
                <w:szCs w:val="18"/>
              </w:rPr>
              <w:t>1</w:t>
            </w:r>
          </w:p>
        </w:tc>
        <w:tc>
          <w:tcPr>
            <w:tcW w:w="3126" w:type="dxa"/>
          </w:tcPr>
          <w:p w:rsidR="00203550" w:rsidRPr="003540BC" w:rsidRDefault="00203550">
            <w:pPr>
              <w:widowControl/>
              <w:spacing w:line="240" w:lineRule="exact"/>
              <w:jc w:val="left"/>
              <w:rPr>
                <w:rFonts w:ascii="宋体" w:hAnsi="宋体" w:cs="宋体"/>
                <w:kern w:val="0"/>
                <w:sz w:val="20"/>
                <w:szCs w:val="20"/>
              </w:rPr>
            </w:pPr>
            <w:r w:rsidRPr="003540BC">
              <w:rPr>
                <w:rFonts w:ascii="宋体" w:hAnsi="宋体" w:cs="宋体" w:hint="eastAsia"/>
                <w:kern w:val="0"/>
                <w:sz w:val="20"/>
                <w:szCs w:val="20"/>
              </w:rPr>
              <w:t>1、能基本持平，管理公司未能按约定收取酬金扣0.5</w:t>
            </w:r>
            <w:r w:rsidR="00D85736" w:rsidRPr="003540BC">
              <w:rPr>
                <w:rFonts w:ascii="宋体" w:hAnsi="宋体" w:hint="eastAsia"/>
                <w:sz w:val="20"/>
                <w:szCs w:val="20"/>
              </w:rPr>
              <w:t>分</w:t>
            </w:r>
          </w:p>
          <w:p w:rsidR="00203550" w:rsidRPr="003540BC" w:rsidRDefault="00203550">
            <w:pPr>
              <w:spacing w:line="240" w:lineRule="exact"/>
              <w:rPr>
                <w:rFonts w:ascii="宋体" w:hAnsi="宋体" w:cs="宋体"/>
                <w:kern w:val="0"/>
                <w:sz w:val="20"/>
                <w:szCs w:val="20"/>
              </w:rPr>
            </w:pPr>
            <w:r w:rsidRPr="003540BC">
              <w:rPr>
                <w:rFonts w:ascii="宋体" w:hAnsi="宋体" w:cs="宋体" w:hint="eastAsia"/>
                <w:kern w:val="0"/>
                <w:sz w:val="20"/>
                <w:szCs w:val="20"/>
              </w:rPr>
              <w:t>2、收取管理费不足以维持运作（含开展多种经营补贴）扣1.0</w:t>
            </w:r>
            <w:r w:rsidR="00D85736" w:rsidRPr="003540BC">
              <w:rPr>
                <w:rFonts w:ascii="宋体" w:hAnsi="宋体" w:hint="eastAsia"/>
                <w:sz w:val="20"/>
                <w:szCs w:val="20"/>
              </w:rPr>
              <w:t>分</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289" w:type="dxa"/>
            <w:vMerge/>
          </w:tcPr>
          <w:p w:rsidR="00203550" w:rsidRPr="003540BC" w:rsidRDefault="00203550">
            <w:pPr>
              <w:widowControl/>
              <w:jc w:val="center"/>
              <w:rPr>
                <w:rFonts w:ascii="宋体" w:hAnsi="宋体"/>
                <w:kern w:val="0"/>
                <w:sz w:val="18"/>
                <w:szCs w:val="18"/>
              </w:rPr>
            </w:pPr>
          </w:p>
        </w:tc>
        <w:tc>
          <w:tcPr>
            <w:tcW w:w="6646" w:type="dxa"/>
            <w:gridSpan w:val="4"/>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hint="eastAsia"/>
                <w:kern w:val="0"/>
                <w:sz w:val="18"/>
                <w:szCs w:val="18"/>
              </w:rPr>
              <w:t>小记</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blCellSpacing w:w="0" w:type="dxa"/>
        </w:trPr>
        <w:tc>
          <w:tcPr>
            <w:tcW w:w="6935" w:type="dxa"/>
            <w:gridSpan w:val="5"/>
          </w:tcPr>
          <w:p w:rsidR="00203550" w:rsidRPr="003540BC" w:rsidRDefault="00203550">
            <w:pPr>
              <w:widowControl/>
              <w:spacing w:before="100" w:beforeAutospacing="1" w:after="100" w:afterAutospacing="1"/>
              <w:rPr>
                <w:rFonts w:ascii="宋体" w:hAnsi="宋体"/>
                <w:kern w:val="0"/>
                <w:sz w:val="18"/>
                <w:szCs w:val="18"/>
              </w:rPr>
            </w:pPr>
            <w:r w:rsidRPr="003540BC">
              <w:rPr>
                <w:rFonts w:ascii="宋体" w:hAnsi="宋体" w:hint="eastAsia"/>
                <w:kern w:val="0"/>
                <w:sz w:val="18"/>
                <w:szCs w:val="18"/>
              </w:rPr>
              <w:t>总计</w:t>
            </w:r>
          </w:p>
        </w:tc>
        <w:tc>
          <w:tcPr>
            <w:tcW w:w="1145" w:type="dxa"/>
          </w:tcPr>
          <w:p w:rsidR="00203550" w:rsidRPr="003540BC" w:rsidRDefault="00203550">
            <w:pPr>
              <w:widowControl/>
              <w:spacing w:before="100" w:beforeAutospacing="1" w:after="100" w:afterAutospacing="1"/>
              <w:rPr>
                <w:rFonts w:ascii="宋体" w:hAnsi="宋体"/>
                <w:kern w:val="0"/>
                <w:sz w:val="18"/>
                <w:szCs w:val="18"/>
              </w:rPr>
            </w:pPr>
          </w:p>
        </w:tc>
        <w:tc>
          <w:tcPr>
            <w:tcW w:w="1081" w:type="dxa"/>
          </w:tcPr>
          <w:p w:rsidR="00203550" w:rsidRPr="003540BC" w:rsidRDefault="00203550">
            <w:pPr>
              <w:widowControl/>
              <w:spacing w:before="100" w:beforeAutospacing="1" w:after="100" w:afterAutospacing="1"/>
              <w:rPr>
                <w:rFonts w:ascii="宋体" w:hAnsi="宋体"/>
                <w:kern w:val="0"/>
                <w:sz w:val="18"/>
                <w:szCs w:val="18"/>
              </w:rPr>
            </w:pPr>
          </w:p>
        </w:tc>
      </w:tr>
      <w:tr w:rsidR="00203550" w:rsidRPr="003540BC" w:rsidTr="0002267F">
        <w:trPr>
          <w:trHeight w:val="3745"/>
          <w:tblCellSpacing w:w="0" w:type="dxa"/>
        </w:trPr>
        <w:tc>
          <w:tcPr>
            <w:tcW w:w="423" w:type="dxa"/>
            <w:gridSpan w:val="2"/>
            <w:vAlign w:val="center"/>
          </w:tcPr>
          <w:p w:rsidR="00203550" w:rsidRPr="003540BC" w:rsidRDefault="00203550">
            <w:pPr>
              <w:widowControl/>
              <w:spacing w:before="100" w:beforeAutospacing="1" w:after="100" w:afterAutospacing="1"/>
              <w:jc w:val="center"/>
              <w:rPr>
                <w:rFonts w:ascii="宋体" w:hAnsi="宋体"/>
                <w:kern w:val="0"/>
                <w:sz w:val="18"/>
                <w:szCs w:val="18"/>
              </w:rPr>
            </w:pPr>
            <w:r w:rsidRPr="003540BC">
              <w:rPr>
                <w:rFonts w:ascii="宋体" w:hAnsi="宋体" w:hint="eastAsia"/>
                <w:kern w:val="0"/>
                <w:sz w:val="18"/>
                <w:szCs w:val="18"/>
              </w:rPr>
              <w:t>综合点评</w:t>
            </w:r>
          </w:p>
        </w:tc>
        <w:tc>
          <w:tcPr>
            <w:tcW w:w="8738" w:type="dxa"/>
            <w:gridSpan w:val="5"/>
          </w:tcPr>
          <w:p w:rsidR="00203550" w:rsidRPr="003540BC" w:rsidRDefault="00203550">
            <w:pPr>
              <w:widowControl/>
              <w:spacing w:before="100" w:beforeAutospacing="1" w:after="100" w:afterAutospacing="1"/>
              <w:rPr>
                <w:rFonts w:ascii="宋体" w:hAnsi="宋体"/>
                <w:kern w:val="0"/>
                <w:sz w:val="18"/>
                <w:szCs w:val="18"/>
              </w:rPr>
            </w:pPr>
          </w:p>
          <w:p w:rsidR="00203550" w:rsidRPr="003540BC" w:rsidRDefault="00203550">
            <w:pPr>
              <w:widowControl/>
              <w:spacing w:before="100" w:beforeAutospacing="1" w:after="100" w:afterAutospacing="1"/>
              <w:rPr>
                <w:rFonts w:ascii="宋体" w:hAnsi="宋体"/>
                <w:kern w:val="0"/>
                <w:sz w:val="18"/>
                <w:szCs w:val="18"/>
              </w:rPr>
            </w:pPr>
          </w:p>
          <w:p w:rsidR="00203550" w:rsidRPr="003540BC" w:rsidRDefault="00203550">
            <w:pPr>
              <w:widowControl/>
              <w:spacing w:before="100" w:beforeAutospacing="1" w:after="100" w:afterAutospacing="1"/>
              <w:rPr>
                <w:rFonts w:ascii="宋体" w:hAnsi="宋体"/>
                <w:kern w:val="0"/>
                <w:sz w:val="18"/>
                <w:szCs w:val="18"/>
              </w:rPr>
            </w:pPr>
          </w:p>
          <w:p w:rsidR="00203550" w:rsidRPr="003540BC" w:rsidRDefault="00203550">
            <w:pPr>
              <w:widowControl/>
              <w:spacing w:before="100" w:beforeAutospacing="1" w:after="100" w:afterAutospacing="1"/>
              <w:rPr>
                <w:rFonts w:ascii="宋体" w:hAnsi="宋体"/>
                <w:kern w:val="0"/>
                <w:sz w:val="18"/>
                <w:szCs w:val="18"/>
              </w:rPr>
            </w:pPr>
          </w:p>
          <w:p w:rsidR="00203550" w:rsidRPr="003540BC" w:rsidRDefault="00203550">
            <w:pPr>
              <w:widowControl/>
              <w:spacing w:before="100" w:beforeAutospacing="1" w:after="100" w:afterAutospacing="1"/>
              <w:rPr>
                <w:rFonts w:ascii="宋体" w:hAnsi="宋体"/>
                <w:kern w:val="0"/>
                <w:sz w:val="18"/>
                <w:szCs w:val="18"/>
              </w:rPr>
            </w:pPr>
          </w:p>
          <w:p w:rsidR="00203550" w:rsidRPr="003540BC" w:rsidRDefault="00203550">
            <w:pPr>
              <w:widowControl/>
              <w:spacing w:before="100" w:beforeAutospacing="1" w:after="100" w:afterAutospacing="1"/>
              <w:ind w:firstLineChars="1800" w:firstLine="3240"/>
              <w:rPr>
                <w:rFonts w:ascii="宋体" w:hAnsi="宋体"/>
                <w:kern w:val="0"/>
                <w:sz w:val="18"/>
                <w:szCs w:val="18"/>
              </w:rPr>
            </w:pPr>
            <w:r w:rsidRPr="003540BC">
              <w:rPr>
                <w:rFonts w:ascii="宋体" w:hAnsi="宋体" w:hint="eastAsia"/>
                <w:kern w:val="0"/>
                <w:sz w:val="18"/>
                <w:szCs w:val="18"/>
              </w:rPr>
              <w:t>评委签名：</w:t>
            </w:r>
          </w:p>
          <w:p w:rsidR="00203550" w:rsidRPr="003540BC" w:rsidRDefault="00203550">
            <w:pPr>
              <w:widowControl/>
              <w:spacing w:before="100" w:beforeAutospacing="1" w:after="100" w:afterAutospacing="1"/>
              <w:rPr>
                <w:rFonts w:ascii="宋体" w:hAnsi="宋体"/>
                <w:kern w:val="0"/>
                <w:sz w:val="18"/>
                <w:szCs w:val="18"/>
              </w:rPr>
            </w:pPr>
          </w:p>
        </w:tc>
      </w:tr>
    </w:tbl>
    <w:p w:rsidR="00203550" w:rsidRPr="003540BC" w:rsidRDefault="00203550">
      <w:pPr>
        <w:rPr>
          <w:rFonts w:ascii="宋体" w:hAnsi="宋体"/>
        </w:rPr>
      </w:pPr>
    </w:p>
    <w:p w:rsidR="00203550" w:rsidRDefault="00203550">
      <w:pPr>
        <w:rPr>
          <w:rFonts w:ascii="宋体" w:hAnsi="宋体"/>
        </w:rPr>
      </w:pPr>
    </w:p>
    <w:p w:rsidR="00203550" w:rsidRDefault="00203550">
      <w:pPr>
        <w:widowControl/>
        <w:spacing w:line="520" w:lineRule="exact"/>
        <w:rPr>
          <w:rFonts w:ascii="宋体" w:hAnsi="宋体"/>
        </w:rPr>
      </w:pPr>
    </w:p>
    <w:p w:rsidR="00203550" w:rsidRDefault="00203550">
      <w:pPr>
        <w:widowControl/>
        <w:spacing w:line="520" w:lineRule="exact"/>
        <w:rPr>
          <w:rFonts w:ascii="宋体" w:hAnsi="宋体"/>
        </w:rPr>
      </w:pPr>
    </w:p>
    <w:p w:rsidR="00203550" w:rsidRDefault="00203550">
      <w:pPr>
        <w:widowControl/>
        <w:spacing w:line="520" w:lineRule="exact"/>
        <w:rPr>
          <w:rFonts w:ascii="宋体" w:hAnsi="宋体"/>
        </w:rPr>
      </w:pPr>
    </w:p>
    <w:p w:rsidR="00203550" w:rsidRDefault="00203550">
      <w:pPr>
        <w:widowControl/>
        <w:spacing w:line="520" w:lineRule="exact"/>
        <w:rPr>
          <w:rFonts w:ascii="宋体" w:hAnsi="宋体"/>
        </w:rPr>
      </w:pPr>
    </w:p>
    <w:p w:rsidR="00203550" w:rsidRDefault="00203550">
      <w:pPr>
        <w:widowControl/>
        <w:spacing w:line="520" w:lineRule="exact"/>
        <w:jc w:val="right"/>
        <w:rPr>
          <w:rFonts w:ascii="宋体" w:hAnsi="宋体"/>
          <w:sz w:val="18"/>
          <w:szCs w:val="18"/>
        </w:rPr>
      </w:pPr>
    </w:p>
    <w:sectPr w:rsidR="00203550" w:rsidSect="0070633D">
      <w:headerReference w:type="default" r:id="rId6"/>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DBA" w:rsidRDefault="00841DBA">
      <w:r>
        <w:separator/>
      </w:r>
    </w:p>
  </w:endnote>
  <w:endnote w:type="continuationSeparator" w:id="1">
    <w:p w:rsidR="00841DBA" w:rsidRDefault="00841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50" w:rsidRDefault="00672DD7">
    <w:pPr>
      <w:pStyle w:val="a5"/>
      <w:framePr w:wrap="around" w:vAnchor="text" w:hAnchor="margin" w:xAlign="center" w:y="1"/>
      <w:rPr>
        <w:rStyle w:val="a3"/>
      </w:rPr>
    </w:pPr>
    <w:r>
      <w:fldChar w:fldCharType="begin"/>
    </w:r>
    <w:r w:rsidR="00203550">
      <w:rPr>
        <w:rStyle w:val="a3"/>
      </w:rPr>
      <w:instrText xml:space="preserve">PAGE  </w:instrText>
    </w:r>
    <w:r>
      <w:fldChar w:fldCharType="end"/>
    </w:r>
  </w:p>
  <w:p w:rsidR="00203550" w:rsidRDefault="002035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50" w:rsidRDefault="00672DD7">
    <w:pPr>
      <w:pStyle w:val="a5"/>
      <w:framePr w:wrap="around" w:vAnchor="text" w:hAnchor="margin" w:xAlign="center" w:y="1"/>
      <w:rPr>
        <w:rStyle w:val="a3"/>
      </w:rPr>
    </w:pPr>
    <w:r>
      <w:fldChar w:fldCharType="begin"/>
    </w:r>
    <w:r w:rsidR="00203550">
      <w:rPr>
        <w:rStyle w:val="a3"/>
      </w:rPr>
      <w:instrText xml:space="preserve">PAGE  </w:instrText>
    </w:r>
    <w:r>
      <w:fldChar w:fldCharType="separate"/>
    </w:r>
    <w:r w:rsidR="00D3492B">
      <w:rPr>
        <w:rStyle w:val="a3"/>
        <w:noProof/>
      </w:rPr>
      <w:t>1</w:t>
    </w:r>
    <w:r>
      <w:fldChar w:fldCharType="end"/>
    </w:r>
  </w:p>
  <w:p w:rsidR="00203550" w:rsidRDefault="002035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DBA" w:rsidRDefault="00841DBA">
      <w:r>
        <w:separator/>
      </w:r>
    </w:p>
  </w:footnote>
  <w:footnote w:type="continuationSeparator" w:id="1">
    <w:p w:rsidR="00841DBA" w:rsidRDefault="00841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50" w:rsidRDefault="0020355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997"/>
    <w:rsid w:val="00021CB8"/>
    <w:rsid w:val="0002267F"/>
    <w:rsid w:val="00032832"/>
    <w:rsid w:val="00065782"/>
    <w:rsid w:val="00084F25"/>
    <w:rsid w:val="0009496C"/>
    <w:rsid w:val="000A682E"/>
    <w:rsid w:val="00127A32"/>
    <w:rsid w:val="00131515"/>
    <w:rsid w:val="00195C5E"/>
    <w:rsid w:val="001D2536"/>
    <w:rsid w:val="001F79DB"/>
    <w:rsid w:val="00203550"/>
    <w:rsid w:val="0020396C"/>
    <w:rsid w:val="002059BF"/>
    <w:rsid w:val="0022638E"/>
    <w:rsid w:val="00241B49"/>
    <w:rsid w:val="00251F1D"/>
    <w:rsid w:val="00274384"/>
    <w:rsid w:val="00296F0F"/>
    <w:rsid w:val="002D03D2"/>
    <w:rsid w:val="002D2998"/>
    <w:rsid w:val="003064F3"/>
    <w:rsid w:val="003540BC"/>
    <w:rsid w:val="003911F9"/>
    <w:rsid w:val="003C3325"/>
    <w:rsid w:val="0044078B"/>
    <w:rsid w:val="00462BED"/>
    <w:rsid w:val="00486E71"/>
    <w:rsid w:val="00492E8E"/>
    <w:rsid w:val="004D0ECC"/>
    <w:rsid w:val="004E2643"/>
    <w:rsid w:val="004F2BA9"/>
    <w:rsid w:val="005378A9"/>
    <w:rsid w:val="00583D80"/>
    <w:rsid w:val="005A5E67"/>
    <w:rsid w:val="005C6EBE"/>
    <w:rsid w:val="005D00E2"/>
    <w:rsid w:val="006254F4"/>
    <w:rsid w:val="00627C1F"/>
    <w:rsid w:val="00672DD7"/>
    <w:rsid w:val="00697E25"/>
    <w:rsid w:val="006D7BFE"/>
    <w:rsid w:val="0070633D"/>
    <w:rsid w:val="00726144"/>
    <w:rsid w:val="00796AEA"/>
    <w:rsid w:val="007A19E9"/>
    <w:rsid w:val="007B59B6"/>
    <w:rsid w:val="007E3C9C"/>
    <w:rsid w:val="008076F9"/>
    <w:rsid w:val="00841DBA"/>
    <w:rsid w:val="00875AA3"/>
    <w:rsid w:val="008B00A3"/>
    <w:rsid w:val="009206CC"/>
    <w:rsid w:val="00954730"/>
    <w:rsid w:val="00962C5E"/>
    <w:rsid w:val="00975392"/>
    <w:rsid w:val="00A249F7"/>
    <w:rsid w:val="00A3269E"/>
    <w:rsid w:val="00A3414B"/>
    <w:rsid w:val="00A610C1"/>
    <w:rsid w:val="00A6576E"/>
    <w:rsid w:val="00A7130D"/>
    <w:rsid w:val="00A7267C"/>
    <w:rsid w:val="00AC6C19"/>
    <w:rsid w:val="00AF202C"/>
    <w:rsid w:val="00AF265A"/>
    <w:rsid w:val="00B4566C"/>
    <w:rsid w:val="00B7585D"/>
    <w:rsid w:val="00B761E3"/>
    <w:rsid w:val="00B83857"/>
    <w:rsid w:val="00C06EE2"/>
    <w:rsid w:val="00C322F1"/>
    <w:rsid w:val="00C526B1"/>
    <w:rsid w:val="00C71894"/>
    <w:rsid w:val="00C933DB"/>
    <w:rsid w:val="00CB15AB"/>
    <w:rsid w:val="00CB4544"/>
    <w:rsid w:val="00D3492B"/>
    <w:rsid w:val="00D44576"/>
    <w:rsid w:val="00D52104"/>
    <w:rsid w:val="00D7127E"/>
    <w:rsid w:val="00D77375"/>
    <w:rsid w:val="00D77997"/>
    <w:rsid w:val="00D85736"/>
    <w:rsid w:val="00DB7CF6"/>
    <w:rsid w:val="00E06C87"/>
    <w:rsid w:val="00E1008E"/>
    <w:rsid w:val="00E638C0"/>
    <w:rsid w:val="00E803F0"/>
    <w:rsid w:val="00E9055A"/>
    <w:rsid w:val="00EA2D2B"/>
    <w:rsid w:val="00EF0A82"/>
    <w:rsid w:val="00EF0E78"/>
    <w:rsid w:val="00F202CF"/>
    <w:rsid w:val="00F22E4C"/>
    <w:rsid w:val="00F243DE"/>
    <w:rsid w:val="00F27A5B"/>
    <w:rsid w:val="00F44051"/>
    <w:rsid w:val="00F450EF"/>
    <w:rsid w:val="00F45DA5"/>
    <w:rsid w:val="00F62EA4"/>
    <w:rsid w:val="00F720B2"/>
    <w:rsid w:val="4D371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3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0633D"/>
  </w:style>
  <w:style w:type="paragraph" w:styleId="a4">
    <w:name w:val="header"/>
    <w:basedOn w:val="a"/>
    <w:rsid w:val="0070633D"/>
    <w:pPr>
      <w:pBdr>
        <w:bottom w:val="single" w:sz="6" w:space="1" w:color="auto"/>
      </w:pBdr>
      <w:tabs>
        <w:tab w:val="center" w:pos="4153"/>
        <w:tab w:val="right" w:pos="8306"/>
      </w:tabs>
      <w:snapToGrid w:val="0"/>
      <w:jc w:val="center"/>
    </w:pPr>
    <w:rPr>
      <w:sz w:val="18"/>
      <w:szCs w:val="18"/>
    </w:rPr>
  </w:style>
  <w:style w:type="paragraph" w:styleId="a5">
    <w:name w:val="footer"/>
    <w:basedOn w:val="a"/>
    <w:rsid w:val="0070633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2604</Characters>
  <Application>Microsoft Office Word</Application>
  <DocSecurity>0</DocSecurity>
  <PresentationFormat/>
  <Lines>21</Lines>
  <Paragraphs>6</Paragraphs>
  <Slides>0</Slides>
  <Notes>0</Notes>
  <HiddenSlides>0</HiddenSlides>
  <MMClips>0</MMClips>
  <ScaleCrop>false</ScaleCrop>
  <Manager/>
  <Company>微软中国</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cp:lastPrinted>2016-09-20T03:38:00Z</cp:lastPrinted>
  <dcterms:created xsi:type="dcterms:W3CDTF">2018-05-15T03:34:00Z</dcterms:created>
  <dcterms:modified xsi:type="dcterms:W3CDTF">2018-05-17T00:42:00Z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